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autoSpaceDE/>
        <w:autoSpaceDN/>
        <w:adjustRightInd/>
        <w:spacing w:line="360" w:lineRule="auto"/>
        <w:jc w:val="center"/>
        <w:rPr>
          <w:rFonts w:hint="eastAsia" w:ascii="宋体" w:hAnsi="宋体" w:eastAsia="宋体" w:cs="Times New Roman"/>
          <w:b/>
          <w:kern w:val="2"/>
          <w:sz w:val="48"/>
          <w:szCs w:val="22"/>
          <w:lang w:val="en-US" w:eastAsia="zh-CN"/>
        </w:rPr>
      </w:pPr>
      <w:bookmarkStart w:id="0" w:name="_Toc75337091"/>
    </w:p>
    <w:p>
      <w:pPr>
        <w:topLinePunct/>
        <w:autoSpaceDE/>
        <w:autoSpaceDN/>
        <w:adjustRightInd/>
        <w:spacing w:line="360" w:lineRule="auto"/>
        <w:jc w:val="center"/>
        <w:rPr>
          <w:rFonts w:hint="eastAsia" w:ascii="宋体" w:hAnsi="宋体" w:eastAsia="宋体" w:cs="Times New Roman"/>
          <w:b/>
          <w:kern w:val="2"/>
          <w:sz w:val="48"/>
          <w:szCs w:val="22"/>
          <w:lang w:val="en-US" w:eastAsia="zh-CN"/>
        </w:rPr>
      </w:pPr>
    </w:p>
    <w:p>
      <w:pPr>
        <w:topLinePunct/>
        <w:autoSpaceDE/>
        <w:autoSpaceDN/>
        <w:adjustRightInd/>
        <w:spacing w:line="360" w:lineRule="auto"/>
        <w:jc w:val="center"/>
        <w:rPr>
          <w:rFonts w:hint="eastAsia" w:ascii="宋体" w:hAnsi="宋体" w:eastAsia="宋体" w:cs="Times New Roman"/>
          <w:b/>
          <w:kern w:val="2"/>
          <w:sz w:val="48"/>
          <w:szCs w:val="22"/>
          <w:lang w:val="en-US" w:eastAsia="zh-CN"/>
        </w:rPr>
      </w:pPr>
      <w:r>
        <w:rPr>
          <w:rFonts w:hint="default" w:ascii="宋体" w:hAnsi="宋体"/>
          <w:b/>
          <w:sz w:val="48"/>
          <w:lang w:val="en-US" w:eastAsia="zh-CN"/>
        </w:rPr>
        <w:t>青龙建昊凉水河25MW光伏项目-110kV娄杖子站35kV间隔扩建工程</w:t>
      </w:r>
    </w:p>
    <w:p>
      <w:pPr>
        <w:rPr>
          <w:rFonts w:hint="eastAsia" w:ascii="微软雅黑" w:hAnsi="微软雅黑" w:eastAsia="微软雅黑"/>
        </w:rPr>
      </w:pPr>
    </w:p>
    <w:p>
      <w:pPr>
        <w:rPr>
          <w:rFonts w:hint="eastAsia" w:ascii="微软雅黑" w:hAnsi="微软雅黑" w:eastAsia="微软雅黑"/>
        </w:rPr>
      </w:pPr>
    </w:p>
    <w:p>
      <w:pPr>
        <w:rPr>
          <w:rFonts w:hint="eastAsia" w:ascii="微软雅黑" w:hAnsi="微软雅黑" w:eastAsia="微软雅黑"/>
        </w:rPr>
      </w:pPr>
    </w:p>
    <w:p>
      <w:pPr>
        <w:rPr>
          <w:rFonts w:hint="eastAsia" w:ascii="微软雅黑" w:hAnsi="微软雅黑" w:eastAsia="微软雅黑"/>
        </w:rPr>
      </w:pPr>
    </w:p>
    <w:p>
      <w:pPr>
        <w:rPr>
          <w:rFonts w:hint="eastAsia" w:ascii="微软雅黑" w:hAnsi="微软雅黑" w:eastAsia="微软雅黑"/>
        </w:rPr>
      </w:pPr>
    </w:p>
    <w:p>
      <w:pPr>
        <w:spacing w:line="360" w:lineRule="auto"/>
        <w:jc w:val="center"/>
        <w:rPr>
          <w:rFonts w:hint="eastAsia" w:ascii="宋体" w:hAnsi="宋体"/>
          <w:b/>
          <w:sz w:val="48"/>
        </w:rPr>
      </w:pPr>
      <w:r>
        <w:rPr>
          <w:rFonts w:hint="eastAsia" w:ascii="宋体" w:hAnsi="宋体"/>
          <w:b/>
          <w:sz w:val="48"/>
          <w:lang w:eastAsia="zh-CN"/>
        </w:rPr>
        <w:t>交换机</w:t>
      </w:r>
      <w:r>
        <w:rPr>
          <w:rFonts w:hint="eastAsia" w:ascii="宋体" w:hAnsi="宋体"/>
          <w:b/>
          <w:sz w:val="48"/>
        </w:rPr>
        <w:t>设备</w:t>
      </w:r>
    </w:p>
    <w:p>
      <w:pPr>
        <w:spacing w:line="360" w:lineRule="auto"/>
        <w:jc w:val="center"/>
        <w:rPr>
          <w:rFonts w:hint="eastAsia" w:ascii="宋体" w:hAnsi="宋体"/>
          <w:b/>
          <w:sz w:val="48"/>
        </w:rPr>
      </w:pPr>
      <w:r>
        <w:rPr>
          <w:rFonts w:hint="eastAsia" w:ascii="宋体" w:hAnsi="宋体"/>
          <w:b/>
          <w:sz w:val="48"/>
        </w:rPr>
        <w:t>招标文件</w:t>
      </w:r>
    </w:p>
    <w:p>
      <w:pPr>
        <w:spacing w:before="480"/>
        <w:jc w:val="center"/>
        <w:rPr>
          <w:rFonts w:hint="eastAsia" w:ascii="宋体" w:hAnsi="宋体"/>
          <w:b/>
          <w:sz w:val="48"/>
        </w:rPr>
      </w:pPr>
    </w:p>
    <w:p>
      <w:pPr>
        <w:spacing w:before="480"/>
        <w:jc w:val="center"/>
        <w:rPr>
          <w:rFonts w:hint="eastAsia" w:ascii="宋体" w:hAnsi="宋体"/>
          <w:b/>
          <w:sz w:val="52"/>
        </w:rPr>
      </w:pPr>
      <w:r>
        <w:rPr>
          <w:rFonts w:hint="eastAsia" w:ascii="宋体" w:hAnsi="宋体"/>
          <w:b/>
          <w:sz w:val="48"/>
        </w:rPr>
        <w:t>（技术规范专用部分)</w:t>
      </w:r>
    </w:p>
    <w:p>
      <w:pPr>
        <w:rPr>
          <w:rFonts w:hint="eastAsia" w:ascii="黑体" w:eastAsia="黑体"/>
          <w:color w:val="000000"/>
        </w:rPr>
      </w:pPr>
    </w:p>
    <w:p>
      <w:pPr>
        <w:rPr>
          <w:rFonts w:hint="eastAsia" w:ascii="黑体" w:eastAsia="黑体"/>
          <w:color w:val="000000"/>
        </w:rPr>
      </w:pPr>
    </w:p>
    <w:p>
      <w:pPr>
        <w:rPr>
          <w:rFonts w:hint="eastAsia" w:ascii="黑体" w:eastAsia="黑体"/>
          <w:color w:val="000000"/>
        </w:rPr>
      </w:pPr>
    </w:p>
    <w:p>
      <w:pPr>
        <w:rPr>
          <w:rFonts w:hint="eastAsia" w:ascii="黑体" w:eastAsia="黑体"/>
          <w:color w:val="000000"/>
        </w:rPr>
      </w:pPr>
    </w:p>
    <w:p>
      <w:pPr>
        <w:rPr>
          <w:rFonts w:hint="eastAsia" w:ascii="黑体" w:eastAsia="黑体"/>
          <w:color w:val="000000"/>
        </w:rPr>
      </w:pPr>
    </w:p>
    <w:p>
      <w:pPr>
        <w:rPr>
          <w:rFonts w:hint="eastAsia" w:ascii="黑体" w:eastAsia="黑体"/>
          <w:color w:val="000000"/>
        </w:rPr>
      </w:pPr>
    </w:p>
    <w:p>
      <w:pPr>
        <w:rPr>
          <w:rFonts w:hint="eastAsia" w:ascii="微软雅黑" w:hAnsi="微软雅黑" w:eastAsia="微软雅黑"/>
        </w:rPr>
      </w:pPr>
    </w:p>
    <w:p>
      <w:pPr>
        <w:rPr>
          <w:rFonts w:hint="eastAsia" w:ascii="微软雅黑" w:hAnsi="微软雅黑" w:eastAsia="微软雅黑"/>
        </w:rPr>
      </w:pPr>
    </w:p>
    <w:p>
      <w:pPr>
        <w:rPr>
          <w:rFonts w:hint="eastAsia" w:ascii="微软雅黑" w:hAnsi="微软雅黑" w:eastAsia="微软雅黑"/>
        </w:rPr>
      </w:pPr>
    </w:p>
    <w:p>
      <w:pPr>
        <w:pStyle w:val="2"/>
        <w:numPr>
          <w:ilvl w:val="0"/>
          <w:numId w:val="2"/>
        </w:numPr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t>CloudEngine S5731-H24T4XC</w:t>
      </w:r>
      <w:bookmarkEnd w:id="0"/>
    </w:p>
    <w:tbl>
      <w:tblPr>
        <w:tblStyle w:val="7"/>
        <w:tblW w:w="7645" w:type="dxa"/>
        <w:tblInd w:w="0" w:type="dxa"/>
        <w:tblBorders>
          <w:top w:val="single" w:color="auto" w:sz="4" w:space="0"/>
          <w:left w:val="single" w:color="auto" w:sz="8" w:space="0"/>
          <w:bottom w:val="single" w:color="auto" w:sz="4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3807"/>
        <w:gridCol w:w="2977"/>
      </w:tblGrid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tblHeader/>
        </w:trPr>
        <w:tc>
          <w:tcPr>
            <w:tcW w:w="861" w:type="dxa"/>
            <w:shd w:val="clear" w:color="auto" w:fill="8EAADB" w:themeFill="accent5" w:themeFillTint="99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b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b/>
                <w:sz w:val="13"/>
                <w:szCs w:val="18"/>
              </w:rPr>
              <w:t>技术指标</w:t>
            </w:r>
          </w:p>
        </w:tc>
        <w:tc>
          <w:tcPr>
            <w:tcW w:w="3807" w:type="dxa"/>
            <w:shd w:val="clear" w:color="auto" w:fill="8EAADB" w:themeFill="accent5" w:themeFillTint="99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b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b/>
                <w:sz w:val="13"/>
                <w:szCs w:val="18"/>
              </w:rPr>
              <w:t>要求值</w:t>
            </w:r>
          </w:p>
        </w:tc>
        <w:tc>
          <w:tcPr>
            <w:tcW w:w="2977" w:type="dxa"/>
            <w:shd w:val="clear" w:color="auto" w:fill="8EAADB" w:themeFill="accent5" w:themeFillTint="99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b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b/>
                <w:sz w:val="13"/>
                <w:szCs w:val="18"/>
              </w:rPr>
              <w:t>应答值</w:t>
            </w: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61" w:type="dxa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交换容量</w:t>
            </w:r>
          </w:p>
        </w:tc>
        <w:tc>
          <w:tcPr>
            <w:tcW w:w="3807" w:type="dxa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★</w:t>
            </w:r>
            <w:r>
              <w:rPr>
                <w:rFonts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交换容量≥700Gbps(758Gbps/7.58Tbps)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提供官网链接及截图证明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977" w:type="dxa"/>
          </w:tcPr>
          <w:p>
            <w:pPr>
              <w:pStyle w:val="14"/>
              <w:spacing w:before="46" w:beforeLines="15" w:beforeAutospacing="0" w:after="46" w:afterLines="15" w:afterAutospacing="0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61" w:type="dxa"/>
            <w:noWrap/>
            <w:vAlign w:val="center"/>
          </w:tcPr>
          <w:p>
            <w:pPr>
              <w:widowControl/>
              <w:adjustRightInd/>
              <w:rPr>
                <w:rFonts w:ascii="微软雅黑" w:hAnsi="微软雅黑" w:eastAsia="微软雅黑" w:cs="宋体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包转发率</w:t>
            </w:r>
          </w:p>
        </w:tc>
        <w:tc>
          <w:tcPr>
            <w:tcW w:w="3807" w:type="dxa"/>
            <w:noWrap/>
            <w:vAlign w:val="center"/>
          </w:tcPr>
          <w:p>
            <w:pPr>
              <w:widowControl/>
              <w:adjustRightInd/>
              <w:rPr>
                <w:rFonts w:ascii="微软雅黑" w:hAnsi="微软雅黑" w:eastAsia="微软雅黑" w:cs="宋体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★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包转发率≥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>200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Mpps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 xml:space="preserve"> (216/426Mpps)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，</w:t>
            </w:r>
            <w:r>
              <w:rPr>
                <w:rFonts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提供官网链接及截图证明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977" w:type="dxa"/>
          </w:tcPr>
          <w:p>
            <w:pPr>
              <w:pStyle w:val="14"/>
              <w:spacing w:before="46" w:beforeLines="15" w:beforeAutospacing="0" w:after="46" w:afterLines="15" w:afterAutospacing="0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861" w:type="dxa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电源数量</w:t>
            </w:r>
          </w:p>
        </w:tc>
        <w:tc>
          <w:tcPr>
            <w:tcW w:w="3807" w:type="dxa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★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为了提高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>设备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可靠性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>，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支持1+1电源备份，带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>2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个直流电源模块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提供官网链接及截图证明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977" w:type="dxa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61" w:type="dxa"/>
            <w:vMerge w:val="restart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硬件</w:t>
            </w:r>
          </w:p>
        </w:tc>
        <w:tc>
          <w:tcPr>
            <w:tcW w:w="3807" w:type="dxa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宋体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★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支持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>24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个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>10/100/1000Base-T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以太网端口，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>4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个万兆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>SFP+（含满配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千兆单模1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>0km模块）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，</w:t>
            </w:r>
            <w:r>
              <w:rPr>
                <w:rFonts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提供官网链接及截图证明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977" w:type="dxa"/>
          </w:tcPr>
          <w:p>
            <w:pPr>
              <w:widowControl/>
              <w:autoSpaceDE/>
              <w:autoSpaceDN/>
              <w:spacing w:before="46" w:beforeLines="15" w:after="46" w:afterLines="15"/>
              <w:ind w:left="1" w:hanging="1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61" w:type="dxa"/>
            <w:vMerge w:val="continue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  <w:tc>
          <w:tcPr>
            <w:tcW w:w="3807" w:type="dxa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FF0000"/>
                <w:sz w:val="13"/>
                <w:szCs w:val="15"/>
              </w:rPr>
              <w:t xml:space="preserve">Δ 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支持业务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扩展插槽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数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≥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>1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，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>扩展支持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8个S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>FP+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端口，整机最大支持1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>2个万兆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S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>FP+端口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，</w:t>
            </w:r>
            <w:r>
              <w:rPr>
                <w:rFonts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提供官网链接及截图证明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977" w:type="dxa"/>
          </w:tcPr>
          <w:p>
            <w:pPr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" w:hRule="atLeast"/>
        </w:trPr>
        <w:tc>
          <w:tcPr>
            <w:tcW w:w="861" w:type="dxa"/>
            <w:vMerge w:val="continue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  <w:tc>
          <w:tcPr>
            <w:tcW w:w="3807" w:type="dxa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整机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缓存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≥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>256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M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>B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 xml:space="preserve"> </w:t>
            </w:r>
          </w:p>
        </w:tc>
        <w:tc>
          <w:tcPr>
            <w:tcW w:w="2977" w:type="dxa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861" w:type="dxa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无线管理</w:t>
            </w:r>
          </w:p>
        </w:tc>
        <w:tc>
          <w:tcPr>
            <w:tcW w:w="3807" w:type="dxa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color w:val="FF0000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FF0000"/>
                <w:sz w:val="13"/>
                <w:szCs w:val="15"/>
              </w:rPr>
              <w:t xml:space="preserve">Δ 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支持融合AC管理功能，整机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可管理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1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K AP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，</w:t>
            </w:r>
            <w:r>
              <w:rPr>
                <w:rFonts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提供官网链接及截图证明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977" w:type="dxa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861" w:type="dxa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用户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管理</w:t>
            </w:r>
          </w:p>
        </w:tc>
        <w:tc>
          <w:tcPr>
            <w:tcW w:w="3807" w:type="dxa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支持统一用户管理功能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，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支持802.1X/MAC/Portal等多种认证方式，支持对用户进行分组/分域/分时的管理，用户、业务可视可控</w:t>
            </w:r>
          </w:p>
        </w:tc>
        <w:tc>
          <w:tcPr>
            <w:tcW w:w="2977" w:type="dxa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861" w:type="dxa"/>
            <w:vMerge w:val="restart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二层</w:t>
            </w:r>
          </w:p>
        </w:tc>
        <w:tc>
          <w:tcPr>
            <w:tcW w:w="3807" w:type="dxa"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FF0000"/>
                <w:sz w:val="13"/>
                <w:szCs w:val="15"/>
              </w:rPr>
              <w:t xml:space="preserve">Δ 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支持MAC地址≥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256K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，提供权威第三方测试报告</w:t>
            </w:r>
          </w:p>
        </w:tc>
        <w:tc>
          <w:tcPr>
            <w:tcW w:w="2977" w:type="dxa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</w:trPr>
        <w:tc>
          <w:tcPr>
            <w:tcW w:w="861" w:type="dxa"/>
            <w:vMerge w:val="continue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  <w:tc>
          <w:tcPr>
            <w:tcW w:w="3807" w:type="dxa"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FF0000"/>
                <w:sz w:val="13"/>
                <w:szCs w:val="15"/>
              </w:rPr>
              <w:t xml:space="preserve">Δ 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支持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ARP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表项≥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64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K，提供权威第三方测试报告</w:t>
            </w:r>
          </w:p>
        </w:tc>
        <w:tc>
          <w:tcPr>
            <w:tcW w:w="2977" w:type="dxa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</w:trPr>
        <w:tc>
          <w:tcPr>
            <w:tcW w:w="861" w:type="dxa"/>
            <w:vMerge w:val="continue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  <w:tc>
          <w:tcPr>
            <w:tcW w:w="3807" w:type="dxa"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支持4K VLAN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，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支持QinQ，灵活QinQ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支持端口VLAN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协议VLAN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IP子网VLAN</w:t>
            </w:r>
          </w:p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支持Super VLAN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支持Voice VLAN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支持组播VLAN</w:t>
            </w:r>
          </w:p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color w:val="00B0F0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支持IEEE 802.1d(STP), 802.w(RSTP), 802.1s(MSTP)</w:t>
            </w:r>
          </w:p>
        </w:tc>
        <w:tc>
          <w:tcPr>
            <w:tcW w:w="2977" w:type="dxa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861" w:type="dxa"/>
            <w:vMerge w:val="continue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  <w:tc>
          <w:tcPr>
            <w:tcW w:w="3807" w:type="dxa"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支持</w:t>
            </w:r>
            <w:r>
              <w:rPr>
                <w:rFonts w:ascii="微软雅黑" w:hAnsi="微软雅黑" w:eastAsia="微软雅黑" w:cs="Arial"/>
                <w:bCs/>
                <w:sz w:val="13"/>
                <w:szCs w:val="18"/>
              </w:rPr>
              <w:t>策略VLAN，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支持</w:t>
            </w:r>
            <w:r>
              <w:rPr>
                <w:rFonts w:ascii="微软雅黑" w:hAnsi="微软雅黑" w:eastAsia="微软雅黑" w:cs="Arial"/>
                <w:bCs/>
                <w:sz w:val="13"/>
                <w:szCs w:val="18"/>
              </w:rPr>
              <w:t>PVLAN/MUX VLAN</w:t>
            </w:r>
          </w:p>
        </w:tc>
        <w:tc>
          <w:tcPr>
            <w:tcW w:w="2977" w:type="dxa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" w:hRule="atLeast"/>
        </w:trPr>
        <w:tc>
          <w:tcPr>
            <w:tcW w:w="861" w:type="dxa"/>
            <w:vMerge w:val="continue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  <w:tc>
          <w:tcPr>
            <w:tcW w:w="3807" w:type="dxa"/>
            <w:vAlign w:val="center"/>
          </w:tcPr>
          <w:p>
            <w:pPr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支持IGMP v1/v2/v3、PIM-SM、PIM-DM、PIM-SSM</w:t>
            </w:r>
          </w:p>
        </w:tc>
        <w:tc>
          <w:tcPr>
            <w:tcW w:w="2977" w:type="dxa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861" w:type="dxa"/>
            <w:vMerge w:val="restart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三层</w:t>
            </w:r>
          </w:p>
        </w:tc>
        <w:tc>
          <w:tcPr>
            <w:tcW w:w="3807" w:type="dxa"/>
          </w:tcPr>
          <w:p>
            <w:pPr>
              <w:rPr>
                <w:rFonts w:ascii="微软雅黑" w:hAnsi="微软雅黑" w:eastAsia="微软雅黑"/>
                <w:sz w:val="13"/>
              </w:rPr>
            </w:pP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支持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静态路由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RIP v1/v2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OSPF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BGP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ISIS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RIPng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OSPFv3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ISISv6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BGP4+</w:t>
            </w:r>
          </w:p>
        </w:tc>
        <w:tc>
          <w:tcPr>
            <w:tcW w:w="2977" w:type="dxa"/>
          </w:tcPr>
          <w:p>
            <w:pPr>
              <w:rPr>
                <w:rFonts w:ascii="微软雅黑" w:hAnsi="微软雅黑" w:eastAsia="微软雅黑"/>
                <w:sz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</w:trPr>
        <w:tc>
          <w:tcPr>
            <w:tcW w:w="861" w:type="dxa"/>
            <w:vMerge w:val="continue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  <w:tc>
          <w:tcPr>
            <w:tcW w:w="3807" w:type="dxa"/>
          </w:tcPr>
          <w:p>
            <w:pPr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FF0000"/>
                <w:sz w:val="13"/>
                <w:szCs w:val="15"/>
              </w:rPr>
              <w:t xml:space="preserve">Δ 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支持IP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 xml:space="preserve">v4 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路由表≥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256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K，提供权威第三方测试报告</w:t>
            </w:r>
          </w:p>
        </w:tc>
        <w:tc>
          <w:tcPr>
            <w:tcW w:w="2977" w:type="dxa"/>
          </w:tcPr>
          <w:p>
            <w:pPr>
              <w:rPr>
                <w:rFonts w:ascii="微软雅黑" w:hAnsi="微软雅黑" w:eastAsia="微软雅黑"/>
                <w:sz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861" w:type="dxa"/>
            <w:vMerge w:val="continue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  <w:tc>
          <w:tcPr>
            <w:tcW w:w="3807" w:type="dxa"/>
          </w:tcPr>
          <w:p>
            <w:pPr>
              <w:rPr>
                <w:rFonts w:ascii="微软雅黑" w:hAnsi="微软雅黑" w:eastAsia="微软雅黑" w:cs="宋体"/>
                <w:color w:val="00B0F0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FF0000"/>
                <w:sz w:val="13"/>
                <w:szCs w:val="15"/>
              </w:rPr>
              <w:t xml:space="preserve">Δ 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支持IP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 xml:space="preserve">v6 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路由表≥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32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K，提供权威第三方测试报告</w:t>
            </w:r>
          </w:p>
        </w:tc>
        <w:tc>
          <w:tcPr>
            <w:tcW w:w="2977" w:type="dxa"/>
          </w:tcPr>
          <w:p>
            <w:pPr>
              <w:rPr>
                <w:rFonts w:ascii="微软雅黑" w:hAnsi="微软雅黑" w:eastAsia="微软雅黑"/>
                <w:sz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6" w:hRule="atLeast"/>
        </w:trPr>
        <w:tc>
          <w:tcPr>
            <w:tcW w:w="861" w:type="dxa"/>
            <w:vMerge w:val="continue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  <w:tc>
          <w:tcPr>
            <w:tcW w:w="3807" w:type="dxa"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支持策略路由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路由策略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、VRRP、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BFD for OSPF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BGP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IS-IS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Static Route</w:t>
            </w:r>
          </w:p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支持IPv6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支持IPv4/IPv6双栈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IPv6 over IPv4隧道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IPv4 over IPv6隧道</w:t>
            </w:r>
          </w:p>
        </w:tc>
        <w:tc>
          <w:tcPr>
            <w:tcW w:w="2977" w:type="dxa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</w:trPr>
        <w:tc>
          <w:tcPr>
            <w:tcW w:w="861" w:type="dxa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镜像功能</w:t>
            </w:r>
          </w:p>
        </w:tc>
        <w:tc>
          <w:tcPr>
            <w:tcW w:w="3807" w:type="dxa"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支持多个物理端口的流量镜像到一个端口</w:t>
            </w:r>
          </w:p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支持流镜像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远程端口镜像（RSPAN）</w:t>
            </w:r>
          </w:p>
        </w:tc>
        <w:tc>
          <w:tcPr>
            <w:tcW w:w="2977" w:type="dxa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4" w:hRule="atLeast"/>
        </w:trPr>
        <w:tc>
          <w:tcPr>
            <w:tcW w:w="861" w:type="dxa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访问控制</w:t>
            </w:r>
          </w:p>
        </w:tc>
        <w:tc>
          <w:tcPr>
            <w:tcW w:w="3807" w:type="dxa"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支持基于第二层、第三层和第四层的ACL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支持双向ACL</w:t>
            </w:r>
          </w:p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支持VLAN ACL和IPv6 ACL</w:t>
            </w:r>
          </w:p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支持IP/Port/MAC的绑定功能</w:t>
            </w:r>
          </w:p>
        </w:tc>
        <w:tc>
          <w:tcPr>
            <w:tcW w:w="2977" w:type="dxa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861" w:type="dxa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V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xLAN</w:t>
            </w:r>
          </w:p>
        </w:tc>
        <w:tc>
          <w:tcPr>
            <w:tcW w:w="3807" w:type="dxa"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宋体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FF0000"/>
                <w:sz w:val="13"/>
                <w:szCs w:val="15"/>
              </w:rPr>
              <w:t xml:space="preserve">Δ 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支持VxLAN功能，支持BGP EVPN，支持分布式 Anycast 网关，支持VxLAN的自动化部署，</w:t>
            </w:r>
            <w:r>
              <w:rPr>
                <w:rFonts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提供官网链接及截图证明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977" w:type="dxa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</w:trPr>
        <w:tc>
          <w:tcPr>
            <w:tcW w:w="861" w:type="dxa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MPLS</w:t>
            </w:r>
          </w:p>
        </w:tc>
        <w:tc>
          <w:tcPr>
            <w:tcW w:w="3807" w:type="dxa"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FF0000"/>
                <w:sz w:val="13"/>
                <w:szCs w:val="15"/>
              </w:rPr>
              <w:t xml:space="preserve">Δ 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支持MPLS L3VPN、MPLS L2VPN(VPLS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/VLL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)、MPLS-TE、MPLS QoS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，</w:t>
            </w:r>
            <w:r>
              <w:rPr>
                <w:rFonts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提供官网链接及截图证明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977" w:type="dxa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61" w:type="dxa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QoS</w:t>
            </w:r>
          </w:p>
        </w:tc>
        <w:tc>
          <w:tcPr>
            <w:tcW w:w="3807" w:type="dxa"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支持DRR、SP、DRR+SP队列调度算法</w:t>
            </w:r>
          </w:p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支持双向端口限速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广播风暴抑制功能</w:t>
            </w:r>
          </w:p>
        </w:tc>
        <w:tc>
          <w:tcPr>
            <w:tcW w:w="2977" w:type="dxa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</w:trPr>
        <w:tc>
          <w:tcPr>
            <w:tcW w:w="861" w:type="dxa"/>
            <w:vMerge w:val="restart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安全</w:t>
            </w:r>
          </w:p>
        </w:tc>
        <w:tc>
          <w:tcPr>
            <w:tcW w:w="3807" w:type="dxa"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支持DHCPv6 Snooping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，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IP Source Guard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，SAVI等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安全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特性，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提供权威第三方测试报告</w:t>
            </w:r>
          </w:p>
        </w:tc>
        <w:tc>
          <w:tcPr>
            <w:tcW w:w="2977" w:type="dxa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</w:trPr>
        <w:tc>
          <w:tcPr>
            <w:tcW w:w="861" w:type="dxa"/>
            <w:vMerge w:val="continue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  <w:tc>
          <w:tcPr>
            <w:tcW w:w="3807" w:type="dxa"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支持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防ARP攻击、DOS攻击、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ICMP防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攻击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、CP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U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防攻击</w:t>
            </w:r>
          </w:p>
        </w:tc>
        <w:tc>
          <w:tcPr>
            <w:tcW w:w="2977" w:type="dxa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</w:trPr>
        <w:tc>
          <w:tcPr>
            <w:tcW w:w="861" w:type="dxa"/>
            <w:vMerge w:val="restart"/>
            <w:noWrap/>
            <w:vAlign w:val="center"/>
          </w:tcPr>
          <w:p>
            <w:pPr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网络安全</w:t>
            </w:r>
          </w:p>
        </w:tc>
        <w:tc>
          <w:tcPr>
            <w:tcW w:w="3807" w:type="dxa"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★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交换机支持报告攻击事件给网络安全智能系统，与网络安全智能系统和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SDN控制器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联动，以实现全网安全协防，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>提供权威第三方测试报告</w:t>
            </w:r>
          </w:p>
        </w:tc>
        <w:tc>
          <w:tcPr>
            <w:tcW w:w="2977" w:type="dxa"/>
          </w:tcPr>
          <w:p>
            <w:pPr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</w:trPr>
        <w:tc>
          <w:tcPr>
            <w:tcW w:w="861" w:type="dxa"/>
            <w:vMerge w:val="continue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  <w:tc>
          <w:tcPr>
            <w:tcW w:w="3807" w:type="dxa"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宋体"/>
                <w:color w:val="FF0000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★交换机支持将IP和端口扫描流量重定向给网络安全智能系统进行诱捕，与网络安全智能系统和S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>DN控制器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联动实施反制措施，以实现网络安全协防，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>提供权威第三方测试报告</w:t>
            </w:r>
          </w:p>
        </w:tc>
        <w:tc>
          <w:tcPr>
            <w:tcW w:w="2977" w:type="dxa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</w:trPr>
        <w:tc>
          <w:tcPr>
            <w:tcW w:w="861" w:type="dxa"/>
            <w:vMerge w:val="restart"/>
            <w:noWrap/>
            <w:vAlign w:val="center"/>
          </w:tcPr>
          <w:p>
            <w:pPr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可靠性</w:t>
            </w:r>
          </w:p>
        </w:tc>
        <w:tc>
          <w:tcPr>
            <w:tcW w:w="3807" w:type="dxa"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★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支持G.8032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（E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RPS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）标准以太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环网协议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，故障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倒换收敛时间小于50ms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，</w:t>
            </w:r>
            <w:r>
              <w:rPr>
                <w:rFonts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提供官网链接及截图证明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977" w:type="dxa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</w:trPr>
        <w:tc>
          <w:tcPr>
            <w:tcW w:w="861" w:type="dxa"/>
            <w:vMerge w:val="continue"/>
            <w:noWrap/>
            <w:vAlign w:val="center"/>
          </w:tcPr>
          <w:p>
            <w:pPr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  <w:tc>
          <w:tcPr>
            <w:tcW w:w="3807" w:type="dxa"/>
            <w:vAlign w:val="center"/>
          </w:tcPr>
          <w:p>
            <w:pPr>
              <w:widowControl/>
              <w:autoSpaceDE/>
              <w:autoSpaceDN/>
              <w:textAlignment w:val="baseline"/>
              <w:rPr>
                <w:rFonts w:ascii="微软雅黑" w:hAnsi="微软雅黑" w:eastAsia="微软雅黑" w:cs="宋体"/>
                <w:color w:val="000000" w:themeColor="text1"/>
                <w:sz w:val="13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宋体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★ </w:t>
            </w:r>
            <w:r>
              <w:rPr>
                <w:rFonts w:hint="eastAsia" w:ascii="微软雅黑" w:hAnsi="微软雅黑" w:eastAsia="微软雅黑" w:cs="宋体"/>
                <w:color w:val="000000" w:themeColor="text1"/>
                <w:sz w:val="13"/>
                <w:szCs w:val="15"/>
                <w14:textFill>
                  <w14:solidFill>
                    <w14:schemeClr w14:val="tx1"/>
                  </w14:solidFill>
                </w14:textFill>
              </w:rPr>
              <w:t>MTBF（平均无故障时间）超过</w:t>
            </w:r>
            <w:r>
              <w:rPr>
                <w:rFonts w:ascii="微软雅黑" w:hAnsi="微软雅黑" w:eastAsia="微软雅黑" w:cs="宋体"/>
                <w:color w:val="000000" w:themeColor="text1"/>
                <w:sz w:val="13"/>
                <w:szCs w:val="15"/>
                <w14:textFill>
                  <w14:solidFill>
                    <w14:schemeClr w14:val="tx1"/>
                  </w14:solidFill>
                </w14:textFill>
              </w:rPr>
              <w:t>55年</w:t>
            </w:r>
            <w:r>
              <w:rPr>
                <w:rFonts w:hint="eastAsia" w:ascii="微软雅黑" w:hAnsi="微软雅黑" w:eastAsia="微软雅黑" w:cs="宋体"/>
                <w:color w:val="000000" w:themeColor="text1"/>
                <w:sz w:val="13"/>
                <w:szCs w:val="15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微软雅黑" w:hAnsi="微软雅黑" w:eastAsia="微软雅黑" w:cs="Arial"/>
                <w:color w:val="000000" w:themeColor="text1"/>
                <w:sz w:val="13"/>
                <w:szCs w:val="15"/>
                <w14:textFill>
                  <w14:solidFill>
                    <w14:schemeClr w14:val="tx1"/>
                  </w14:solidFill>
                </w14:textFill>
              </w:rPr>
              <w:t>并提供官网链接及截图</w:t>
            </w:r>
          </w:p>
        </w:tc>
        <w:tc>
          <w:tcPr>
            <w:tcW w:w="2977" w:type="dxa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861" w:type="dxa"/>
            <w:vMerge w:val="continue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  <w:tc>
          <w:tcPr>
            <w:tcW w:w="3807" w:type="dxa"/>
            <w:vAlign w:val="center"/>
          </w:tcPr>
          <w:p>
            <w:pPr>
              <w:widowControl/>
              <w:autoSpaceDE/>
              <w:autoSpaceDN/>
              <w:textAlignment w:val="baseline"/>
              <w:rPr>
                <w:rFonts w:ascii="微软雅黑" w:hAnsi="微软雅黑" w:eastAsia="微软雅黑" w:cs="宋体"/>
                <w:color w:val="000000" w:themeColor="text1"/>
                <w:sz w:val="13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宋体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★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3"/>
                <w:szCs w:val="15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 w:themeColor="text1"/>
                <w:sz w:val="13"/>
                <w:szCs w:val="15"/>
                <w14:textFill>
                  <w14:solidFill>
                    <w14:schemeClr w14:val="tx1"/>
                  </w14:solidFill>
                </w14:textFill>
              </w:rPr>
              <w:t>可用度满足9</w:t>
            </w:r>
            <w:r>
              <w:rPr>
                <w:rFonts w:ascii="微软雅黑" w:hAnsi="微软雅黑" w:eastAsia="微软雅黑" w:cs="宋体"/>
                <w:color w:val="000000" w:themeColor="text1"/>
                <w:sz w:val="13"/>
                <w:szCs w:val="15"/>
                <w14:textFill>
                  <w14:solidFill>
                    <w14:schemeClr w14:val="tx1"/>
                  </w14:solidFill>
                </w14:textFill>
              </w:rPr>
              <w:t>9.999</w:t>
            </w:r>
            <w:r>
              <w:rPr>
                <w:rFonts w:hint="eastAsia" w:ascii="微软雅黑" w:hAnsi="微软雅黑" w:eastAsia="微软雅黑" w:cs="宋体"/>
                <w:color w:val="000000" w:themeColor="text1"/>
                <w:sz w:val="13"/>
                <w:szCs w:val="15"/>
                <w14:textFill>
                  <w14:solidFill>
                    <w14:schemeClr w14:val="tx1"/>
                  </w14:solidFill>
                </w14:textFill>
              </w:rPr>
              <w:t>%的电信级可靠性要求，</w:t>
            </w:r>
            <w:r>
              <w:rPr>
                <w:rFonts w:ascii="微软雅黑" w:hAnsi="微软雅黑" w:eastAsia="微软雅黑" w:cs="Arial"/>
                <w:color w:val="000000" w:themeColor="text1"/>
                <w:sz w:val="13"/>
                <w:szCs w:val="15"/>
                <w14:textFill>
                  <w14:solidFill>
                    <w14:schemeClr w14:val="tx1"/>
                  </w14:solidFill>
                </w14:textFill>
              </w:rPr>
              <w:t>并提供官网链接及截图</w:t>
            </w:r>
          </w:p>
        </w:tc>
        <w:tc>
          <w:tcPr>
            <w:tcW w:w="2977" w:type="dxa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</w:trPr>
        <w:tc>
          <w:tcPr>
            <w:tcW w:w="861" w:type="dxa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堆叠</w:t>
            </w:r>
          </w:p>
        </w:tc>
        <w:tc>
          <w:tcPr>
            <w:tcW w:w="3807" w:type="dxa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★支持堆叠，主机堆叠数不小于9台，</w:t>
            </w:r>
            <w:r>
              <w:rPr>
                <w:rFonts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提供官网链接及截图证明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977" w:type="dxa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</w:trPr>
        <w:tc>
          <w:tcPr>
            <w:tcW w:w="861" w:type="dxa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纵向虚拟化</w:t>
            </w:r>
          </w:p>
        </w:tc>
        <w:tc>
          <w:tcPr>
            <w:tcW w:w="3807" w:type="dxa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★支持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>纵向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虚拟化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>功能，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作为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>父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节点将下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>联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的交换机和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>无线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AP虚拟为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>一台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设备管理，</w:t>
            </w:r>
            <w:r>
              <w:rPr>
                <w:rFonts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提供官网链接及截图证明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977" w:type="dxa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</w:trPr>
        <w:tc>
          <w:tcPr>
            <w:tcW w:w="861" w:type="dxa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开放性</w:t>
            </w:r>
          </w:p>
        </w:tc>
        <w:tc>
          <w:tcPr>
            <w:tcW w:w="3807" w:type="dxa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宋体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★</w:t>
            </w:r>
            <w:r>
              <w:rPr>
                <w:rFonts w:hint="eastAsia" w:ascii="微软雅黑" w:hAnsi="微软雅黑" w:eastAsia="微软雅黑" w:cs="Arial"/>
                <w:color w:val="FF0000"/>
                <w:sz w:val="13"/>
                <w:szCs w:val="15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对外开放接口可按需编写基于特定事件的可执行</w:t>
            </w:r>
            <w:r>
              <w:rPr>
                <w:rFonts w:ascii="微软雅黑" w:hAnsi="微软雅黑" w:eastAsia="微软雅黑" w:cs="宋体"/>
                <w:sz w:val="13"/>
                <w:szCs w:val="18"/>
              </w:rPr>
              <w:t>Python</w:t>
            </w: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脚本，实现设备智能化管理，降低运维成本和操作的复杂度，</w:t>
            </w:r>
            <w:r>
              <w:rPr>
                <w:rFonts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提供官网链接及截图证明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13"/>
                <w:szCs w:val="18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977" w:type="dxa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4" w:hRule="atLeast"/>
        </w:trPr>
        <w:tc>
          <w:tcPr>
            <w:tcW w:w="861" w:type="dxa"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管理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维护</w:t>
            </w:r>
          </w:p>
        </w:tc>
        <w:tc>
          <w:tcPr>
            <w:tcW w:w="3807" w:type="dxa"/>
            <w:noWrap/>
            <w:vAlign w:val="center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支持SNMP v1/v2/v3、Telnet、RMON、SSH</w:t>
            </w:r>
          </w:p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支持通过命令行、Web、中文图形化配置软件等方式进行配置和管理</w:t>
            </w:r>
          </w:p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  <w:r>
              <w:rPr>
                <w:rFonts w:ascii="微软雅黑" w:hAnsi="微软雅黑" w:eastAsia="微软雅黑" w:cs="Arial"/>
                <w:sz w:val="13"/>
                <w:szCs w:val="18"/>
              </w:rPr>
              <w:t>支持自动配置</w:t>
            </w:r>
            <w:r>
              <w:rPr>
                <w:rFonts w:hint="eastAsia" w:ascii="微软雅黑" w:hAnsi="微软雅黑" w:eastAsia="微软雅黑" w:cs="Arial"/>
                <w:sz w:val="13"/>
                <w:szCs w:val="18"/>
              </w:rPr>
              <w:t>、</w:t>
            </w:r>
            <w:r>
              <w:rPr>
                <w:rFonts w:ascii="微软雅黑" w:hAnsi="微软雅黑" w:eastAsia="微软雅黑" w:cs="Arial"/>
                <w:sz w:val="13"/>
                <w:szCs w:val="18"/>
              </w:rPr>
              <w:t>批量升级</w:t>
            </w:r>
          </w:p>
        </w:tc>
        <w:tc>
          <w:tcPr>
            <w:tcW w:w="2977" w:type="dxa"/>
          </w:tcPr>
          <w:p>
            <w:pPr>
              <w:widowControl/>
              <w:autoSpaceDE/>
              <w:autoSpaceDN/>
              <w:spacing w:before="46" w:beforeLines="15" w:after="46" w:afterLines="15"/>
              <w:textAlignment w:val="baseline"/>
              <w:rPr>
                <w:rFonts w:ascii="微软雅黑" w:hAnsi="微软雅黑" w:eastAsia="微软雅黑" w:cs="Arial"/>
                <w:sz w:val="13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" w:hRule="atLeast"/>
        </w:trPr>
        <w:tc>
          <w:tcPr>
            <w:tcW w:w="861" w:type="dxa"/>
            <w:vAlign w:val="center"/>
          </w:tcPr>
          <w:p>
            <w:pPr>
              <w:spacing w:before="46" w:beforeLines="15" w:after="46" w:afterLines="15"/>
              <w:textAlignment w:val="baseline"/>
              <w:rPr>
                <w:rFonts w:ascii="微软雅黑" w:hAnsi="微软雅黑" w:eastAsia="微软雅黑" w:cs="宋体"/>
                <w:sz w:val="13"/>
                <w:szCs w:val="18"/>
              </w:rPr>
            </w:pPr>
            <w:r>
              <w:rPr>
                <w:rFonts w:ascii="微软雅黑" w:hAnsi="微软雅黑" w:eastAsia="微软雅黑" w:cs="宋体"/>
                <w:sz w:val="13"/>
                <w:szCs w:val="18"/>
              </w:rPr>
              <w:t>资质</w:t>
            </w:r>
          </w:p>
        </w:tc>
        <w:tc>
          <w:tcPr>
            <w:tcW w:w="3807" w:type="dxa"/>
            <w:noWrap/>
            <w:vAlign w:val="center"/>
          </w:tcPr>
          <w:p>
            <w:pPr>
              <w:widowControl/>
              <w:adjustRightInd/>
              <w:rPr>
                <w:rFonts w:ascii="微软雅黑" w:hAnsi="微软雅黑" w:eastAsia="微软雅黑" w:cs="宋体"/>
                <w:sz w:val="13"/>
                <w:szCs w:val="18"/>
              </w:rPr>
            </w:pPr>
            <w:r>
              <w:rPr>
                <w:rFonts w:hint="eastAsia" w:ascii="微软雅黑" w:hAnsi="微软雅黑" w:eastAsia="微软雅黑" w:cs="宋体"/>
                <w:sz w:val="13"/>
                <w:szCs w:val="18"/>
              </w:rPr>
              <w:t>提供工信部入网证</w:t>
            </w:r>
          </w:p>
        </w:tc>
        <w:tc>
          <w:tcPr>
            <w:tcW w:w="2977" w:type="dxa"/>
          </w:tcPr>
          <w:p>
            <w:pPr>
              <w:widowControl/>
              <w:spacing w:before="46" w:beforeLines="15" w:after="46" w:afterLines="15"/>
              <w:rPr>
                <w:rFonts w:ascii="微软雅黑" w:hAnsi="微软雅黑" w:eastAsia="微软雅黑" w:cs="Arial"/>
                <w:sz w:val="13"/>
                <w:szCs w:val="15"/>
              </w:rPr>
            </w:pPr>
          </w:p>
        </w:tc>
      </w:tr>
    </w:tbl>
    <w:p>
      <w:pPr>
        <w:widowControl/>
        <w:autoSpaceDE/>
        <w:autoSpaceDN/>
        <w:adjustRightInd/>
      </w:pPr>
    </w:p>
    <w:p>
      <w:pPr>
        <w:spacing w:before="60" w:line="260" w:lineRule="exact"/>
        <w:rPr>
          <w:rFonts w:hint="eastAsia" w:ascii="宋体" w:hAnsi="宋体"/>
          <w:color w:val="000000"/>
        </w:rPr>
      </w:pPr>
      <w:bookmarkStart w:id="1" w:name="_Toc243918977"/>
      <w:bookmarkStart w:id="2" w:name="_Toc253135430"/>
      <w:r>
        <w:rPr>
          <w:rFonts w:hint="eastAsia" w:ascii="宋体" w:hAnsi="宋体"/>
          <w:kern w:val="21"/>
        </w:rPr>
        <w:t>注　1、所招设备需满足现有网状，中标单位接到中标通知后需与管理部门沟通，经确认后再供货。</w:t>
      </w:r>
    </w:p>
    <w:p>
      <w:pPr>
        <w:pStyle w:val="2"/>
        <w:numPr>
          <w:ilvl w:val="0"/>
          <w:numId w:val="0"/>
        </w:numPr>
        <w:spacing w:line="240" w:lineRule="auto"/>
        <w:rPr>
          <w:rFonts w:hint="eastAsia" w:ascii="宋体" w:hAnsi="宋体" w:eastAsia="宋体"/>
          <w:color w:val="000000"/>
          <w:sz w:val="21"/>
        </w:rPr>
      </w:pPr>
      <w:r>
        <w:rPr>
          <w:rFonts w:hint="eastAsia" w:ascii="宋体" w:hAnsi="宋体" w:eastAsia="宋体"/>
          <w:color w:val="000000"/>
          <w:sz w:val="21"/>
        </w:rPr>
        <w:t>2  项目需求部分</w:t>
      </w:r>
      <w:bookmarkEnd w:id="1"/>
      <w:bookmarkEnd w:id="2"/>
      <w:bookmarkStart w:id="3" w:name="_Toc253135431"/>
      <w:bookmarkStart w:id="4" w:name="_Toc243918978"/>
    </w:p>
    <w:p>
      <w:pPr>
        <w:widowControl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2.1  货物需求及供货范围</w:t>
      </w:r>
      <w:bookmarkEnd w:id="3"/>
    </w:p>
    <w:p>
      <w:pPr>
        <w:widowControl/>
        <w:jc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货物需求及供货范围一览表(站点：)</w:t>
      </w:r>
    </w:p>
    <w:tbl>
      <w:tblPr>
        <w:tblStyle w:val="7"/>
        <w:tblpPr w:leftFromText="182" w:rightFromText="182" w:vertAnchor="text" w:horzAnchor="page" w:tblpX="1496" w:tblpY="258"/>
        <w:tblOverlap w:val="never"/>
        <w:tblW w:w="89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2476"/>
        <w:gridCol w:w="3564"/>
        <w:gridCol w:w="672"/>
        <w:gridCol w:w="737"/>
        <w:gridCol w:w="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序号</w:t>
            </w:r>
          </w:p>
        </w:tc>
        <w:tc>
          <w:tcPr>
            <w:tcW w:w="2476" w:type="dxa"/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设备材料名称</w:t>
            </w:r>
          </w:p>
        </w:tc>
        <w:tc>
          <w:tcPr>
            <w:tcW w:w="3564" w:type="dxa"/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规格和配置</w:t>
            </w:r>
          </w:p>
        </w:tc>
        <w:tc>
          <w:tcPr>
            <w:tcW w:w="672" w:type="dxa"/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737" w:type="dxa"/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数量</w:t>
            </w:r>
          </w:p>
        </w:tc>
        <w:tc>
          <w:tcPr>
            <w:tcW w:w="754" w:type="dxa"/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2476" w:type="dxa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三层交换机</w:t>
            </w:r>
          </w:p>
        </w:tc>
        <w:tc>
          <w:tcPr>
            <w:tcW w:w="3564" w:type="dxa"/>
            <w:noWrap w:val="0"/>
            <w:vAlign w:val="center"/>
          </w:tcPr>
          <w:p>
            <w:pPr>
              <w:pStyle w:val="17"/>
              <w:spacing w:before="20" w:after="18"/>
              <w:jc w:val="left"/>
              <w:rPr>
                <w:rFonts w:hint="eastAsia" w:ascii="宋体" w:hAnsi="宋体"/>
                <w:sz w:val="21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  <w:vertAlign w:val="baseline"/>
                <w:lang w:val="en-US" w:eastAsia="zh-CN"/>
              </w:rPr>
              <w:t>4光口，24电口，-48V直流供电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台</w:t>
            </w:r>
          </w:p>
        </w:tc>
        <w:tc>
          <w:tcPr>
            <w:tcW w:w="7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</w:t>
            </w:r>
          </w:p>
        </w:tc>
        <w:tc>
          <w:tcPr>
            <w:tcW w:w="754" w:type="dxa"/>
            <w:noWrap w:val="0"/>
            <w:vAlign w:val="top"/>
          </w:tcPr>
          <w:p>
            <w:pPr>
              <w:widowControl/>
              <w:rPr>
                <w:rFonts w:hint="eastAsia" w:ascii="宋体" w:hAnsi="宋体"/>
                <w:color w:val="000000"/>
              </w:rPr>
            </w:pPr>
          </w:p>
        </w:tc>
      </w:tr>
    </w:tbl>
    <w:p>
      <w:pPr>
        <w:widowControl/>
        <w:jc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</w:t>
      </w:r>
      <w:bookmarkEnd w:id="4"/>
    </w:p>
    <w:p>
      <w:pPr>
        <w:pStyle w:val="18"/>
        <w:spacing w:line="240" w:lineRule="auto"/>
        <w:rPr>
          <w:rFonts w:hint="eastAsia" w:ascii="宋体" w:hAnsi="宋体" w:eastAsia="宋体"/>
          <w:kern w:val="21"/>
        </w:rPr>
      </w:pPr>
      <w:bookmarkStart w:id="5" w:name="_Toc243918980"/>
      <w:bookmarkStart w:id="6" w:name="_Toc253135433"/>
      <w:r>
        <w:rPr>
          <w:rFonts w:hint="eastAsia" w:ascii="宋体" w:hAnsi="宋体" w:eastAsia="宋体"/>
          <w:kern w:val="21"/>
        </w:rPr>
        <w:t>2</w:t>
      </w:r>
      <w:r>
        <w:rPr>
          <w:rFonts w:hint="eastAsia" w:ascii="宋体" w:hAnsi="宋体" w:eastAsia="宋体"/>
          <w:spacing w:val="20"/>
          <w:kern w:val="21"/>
        </w:rPr>
        <w:t>.</w:t>
      </w:r>
      <w:r>
        <w:rPr>
          <w:rFonts w:hint="eastAsia" w:ascii="宋体" w:hAnsi="宋体" w:eastAsia="宋体"/>
          <w:kern w:val="21"/>
        </w:rPr>
        <w:t>2　必备的备品备件、专用工具和仪器仪表供货表</w:t>
      </w:r>
    </w:p>
    <w:p>
      <w:pPr>
        <w:pStyle w:val="18"/>
        <w:spacing w:line="240" w:lineRule="auto"/>
        <w:jc w:val="center"/>
        <w:rPr>
          <w:rFonts w:hint="eastAsia" w:ascii="宋体" w:hAnsi="宋体" w:eastAsia="宋体"/>
          <w:kern w:val="21"/>
        </w:rPr>
      </w:pPr>
      <w:r>
        <w:rPr>
          <w:rFonts w:hint="eastAsia" w:ascii="宋体" w:hAnsi="宋体" w:eastAsia="宋体"/>
          <w:snapToGrid w:val="0"/>
          <w:kern w:val="0"/>
        </w:rPr>
        <w:t>　必备的备品备件、专用工具和仪器仪表供货表</w:t>
      </w:r>
    </w:p>
    <w:tbl>
      <w:tblPr>
        <w:tblStyle w:val="7"/>
        <w:tblpPr w:leftFromText="182" w:rightFromText="182" w:vertAnchor="text" w:horzAnchor="page" w:tblpX="1333" w:tblpY="272"/>
        <w:tblOverlap w:val="never"/>
        <w:tblW w:w="8896" w:type="dxa"/>
        <w:tblInd w:w="-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1"/>
        <w:gridCol w:w="1170"/>
        <w:gridCol w:w="1005"/>
        <w:gridCol w:w="2215"/>
        <w:gridCol w:w="560"/>
        <w:gridCol w:w="2065"/>
        <w:gridCol w:w="560"/>
        <w:gridCol w:w="57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vMerge w:val="restart"/>
            <w:noWrap w:val="0"/>
            <w:vAlign w:val="center"/>
          </w:tcPr>
          <w:p>
            <w:pPr>
              <w:snapToGrid w:val="0"/>
              <w:spacing w:before="80" w:after="80"/>
              <w:jc w:val="center"/>
              <w:rPr>
                <w:rFonts w:hint="eastAsia" w:ascii="宋体" w:hAnsi="宋体"/>
                <w:kern w:val="21"/>
              </w:rPr>
            </w:pPr>
            <w:r>
              <w:rPr>
                <w:rFonts w:hint="eastAsia" w:ascii="宋体" w:hAnsi="宋体"/>
                <w:kern w:val="21"/>
              </w:rPr>
              <w:t>序号</w:t>
            </w:r>
          </w:p>
        </w:tc>
        <w:tc>
          <w:tcPr>
            <w:tcW w:w="1170" w:type="dxa"/>
            <w:vMerge w:val="restart"/>
            <w:noWrap w:val="0"/>
            <w:vAlign w:val="center"/>
          </w:tcPr>
          <w:p>
            <w:pPr>
              <w:snapToGrid w:val="0"/>
              <w:spacing w:before="80" w:after="80"/>
              <w:jc w:val="center"/>
              <w:rPr>
                <w:rFonts w:hint="eastAsia" w:ascii="宋体" w:hAnsi="宋体"/>
                <w:kern w:val="21"/>
              </w:rPr>
            </w:pPr>
            <w:r>
              <w:rPr>
                <w:rFonts w:hint="eastAsia" w:ascii="宋体" w:hAnsi="宋体"/>
                <w:kern w:val="21"/>
              </w:rPr>
              <w:t>名　　称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napToGrid w:val="0"/>
              <w:spacing w:before="80" w:after="80"/>
              <w:jc w:val="center"/>
              <w:rPr>
                <w:rFonts w:hint="eastAsia" w:ascii="宋体" w:hAnsi="宋体"/>
                <w:kern w:val="21"/>
              </w:rPr>
            </w:pPr>
            <w:r>
              <w:rPr>
                <w:rFonts w:hint="eastAsia" w:ascii="宋体" w:hAnsi="宋体"/>
                <w:kern w:val="21"/>
              </w:rPr>
              <w:t>单位</w:t>
            </w:r>
          </w:p>
        </w:tc>
        <w:tc>
          <w:tcPr>
            <w:tcW w:w="2775" w:type="dxa"/>
            <w:gridSpan w:val="2"/>
            <w:noWrap w:val="0"/>
            <w:vAlign w:val="center"/>
          </w:tcPr>
          <w:p>
            <w:pPr>
              <w:snapToGrid w:val="0"/>
              <w:spacing w:before="80" w:after="80"/>
              <w:jc w:val="center"/>
              <w:rPr>
                <w:rFonts w:hint="eastAsia" w:ascii="宋体" w:hAnsi="宋体"/>
                <w:kern w:val="21"/>
              </w:rPr>
            </w:pPr>
            <w:r>
              <w:rPr>
                <w:rFonts w:hint="eastAsia" w:ascii="宋体" w:hAnsi="宋体"/>
                <w:kern w:val="21"/>
              </w:rPr>
              <w:t>项目单位要求</w:t>
            </w:r>
          </w:p>
        </w:tc>
        <w:tc>
          <w:tcPr>
            <w:tcW w:w="2625" w:type="dxa"/>
            <w:gridSpan w:val="2"/>
            <w:noWrap w:val="0"/>
            <w:vAlign w:val="center"/>
          </w:tcPr>
          <w:p>
            <w:pPr>
              <w:snapToGrid w:val="0"/>
              <w:spacing w:before="80" w:after="80"/>
              <w:jc w:val="center"/>
              <w:rPr>
                <w:rFonts w:hint="eastAsia" w:ascii="宋体" w:hAnsi="宋体"/>
                <w:kern w:val="21"/>
              </w:rPr>
            </w:pPr>
            <w:r>
              <w:rPr>
                <w:rFonts w:hint="eastAsia" w:ascii="宋体" w:hAnsi="宋体"/>
                <w:kern w:val="21"/>
              </w:rPr>
              <w:t>投标人响应</w:t>
            </w:r>
          </w:p>
        </w:tc>
        <w:tc>
          <w:tcPr>
            <w:tcW w:w="570" w:type="dxa"/>
            <w:vMerge w:val="restart"/>
            <w:noWrap w:val="0"/>
            <w:vAlign w:val="center"/>
          </w:tcPr>
          <w:p>
            <w:pPr>
              <w:snapToGrid w:val="0"/>
              <w:spacing w:before="80" w:after="80"/>
              <w:jc w:val="center"/>
              <w:rPr>
                <w:rFonts w:hint="eastAsia" w:ascii="宋体" w:hAnsi="宋体"/>
                <w:kern w:val="21"/>
              </w:rPr>
            </w:pPr>
            <w:r>
              <w:rPr>
                <w:rFonts w:hint="eastAsia" w:ascii="宋体" w:hAnsi="宋体"/>
                <w:kern w:val="21"/>
              </w:rPr>
              <w:t>备　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vMerge w:val="continue"/>
            <w:noWrap w:val="0"/>
            <w:vAlign w:val="center"/>
          </w:tcPr>
          <w:p>
            <w:pPr>
              <w:snapToGrid w:val="0"/>
              <w:spacing w:before="80" w:after="80"/>
              <w:jc w:val="center"/>
              <w:rPr>
                <w:rFonts w:hint="eastAsia" w:ascii="宋体" w:hAnsi="宋体"/>
                <w:kern w:val="21"/>
              </w:rPr>
            </w:pPr>
          </w:p>
        </w:tc>
        <w:tc>
          <w:tcPr>
            <w:tcW w:w="1170" w:type="dxa"/>
            <w:vMerge w:val="continue"/>
            <w:noWrap w:val="0"/>
            <w:vAlign w:val="center"/>
          </w:tcPr>
          <w:p>
            <w:pPr>
              <w:snapToGrid w:val="0"/>
              <w:spacing w:before="80" w:after="80"/>
              <w:jc w:val="center"/>
              <w:rPr>
                <w:rFonts w:hint="eastAsia" w:ascii="宋体" w:hAnsi="宋体"/>
                <w:kern w:val="21"/>
              </w:rPr>
            </w:pP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napToGrid w:val="0"/>
              <w:spacing w:before="80" w:after="80"/>
              <w:jc w:val="center"/>
              <w:rPr>
                <w:rFonts w:hint="eastAsia" w:ascii="宋体" w:hAnsi="宋体"/>
                <w:kern w:val="21"/>
              </w:rPr>
            </w:pPr>
          </w:p>
        </w:tc>
        <w:tc>
          <w:tcPr>
            <w:tcW w:w="2215" w:type="dxa"/>
            <w:noWrap w:val="0"/>
            <w:vAlign w:val="center"/>
          </w:tcPr>
          <w:p>
            <w:pPr>
              <w:snapToGrid w:val="0"/>
              <w:spacing w:before="80" w:after="80"/>
              <w:jc w:val="center"/>
              <w:rPr>
                <w:rFonts w:hint="eastAsia" w:ascii="宋体" w:hAnsi="宋体"/>
                <w:kern w:val="21"/>
              </w:rPr>
            </w:pPr>
            <w:r>
              <w:rPr>
                <w:rFonts w:hint="eastAsia" w:ascii="宋体" w:hAnsi="宋体"/>
                <w:kern w:val="21"/>
              </w:rPr>
              <w:t>型号、规格</w:t>
            </w:r>
          </w:p>
        </w:tc>
        <w:tc>
          <w:tcPr>
            <w:tcW w:w="560" w:type="dxa"/>
            <w:noWrap w:val="0"/>
            <w:vAlign w:val="center"/>
          </w:tcPr>
          <w:p>
            <w:pPr>
              <w:snapToGrid w:val="0"/>
              <w:spacing w:before="80" w:after="80"/>
              <w:jc w:val="center"/>
              <w:rPr>
                <w:rFonts w:hint="eastAsia" w:ascii="宋体" w:hAnsi="宋体"/>
                <w:kern w:val="21"/>
              </w:rPr>
            </w:pPr>
            <w:r>
              <w:rPr>
                <w:rFonts w:hint="eastAsia" w:ascii="宋体" w:hAnsi="宋体"/>
                <w:kern w:val="21"/>
              </w:rPr>
              <w:t>数量</w:t>
            </w:r>
          </w:p>
        </w:tc>
        <w:tc>
          <w:tcPr>
            <w:tcW w:w="2065" w:type="dxa"/>
            <w:noWrap w:val="0"/>
            <w:vAlign w:val="center"/>
          </w:tcPr>
          <w:p>
            <w:pPr>
              <w:snapToGrid w:val="0"/>
              <w:spacing w:before="80" w:after="80"/>
              <w:jc w:val="center"/>
              <w:rPr>
                <w:rFonts w:hint="eastAsia" w:ascii="宋体" w:hAnsi="宋体"/>
                <w:kern w:val="21"/>
              </w:rPr>
            </w:pPr>
            <w:r>
              <w:rPr>
                <w:rFonts w:hint="eastAsia" w:ascii="宋体" w:hAnsi="宋体"/>
                <w:kern w:val="21"/>
              </w:rPr>
              <w:t>型号、规格</w:t>
            </w:r>
          </w:p>
        </w:tc>
        <w:tc>
          <w:tcPr>
            <w:tcW w:w="560" w:type="dxa"/>
            <w:noWrap w:val="0"/>
            <w:vAlign w:val="center"/>
          </w:tcPr>
          <w:p>
            <w:pPr>
              <w:snapToGrid w:val="0"/>
              <w:spacing w:before="80" w:after="80"/>
              <w:jc w:val="center"/>
              <w:rPr>
                <w:rFonts w:hint="eastAsia" w:ascii="宋体" w:hAnsi="宋体"/>
                <w:kern w:val="21"/>
              </w:rPr>
            </w:pPr>
            <w:r>
              <w:rPr>
                <w:rFonts w:hint="eastAsia" w:ascii="宋体" w:hAnsi="宋体"/>
                <w:kern w:val="21"/>
              </w:rPr>
              <w:t>数量</w:t>
            </w:r>
          </w:p>
        </w:tc>
        <w:tc>
          <w:tcPr>
            <w:tcW w:w="570" w:type="dxa"/>
            <w:vMerge w:val="continue"/>
            <w:noWrap w:val="0"/>
            <w:vAlign w:val="center"/>
          </w:tcPr>
          <w:p>
            <w:pPr>
              <w:snapToGrid w:val="0"/>
              <w:spacing w:before="80" w:after="80"/>
              <w:jc w:val="center"/>
              <w:rPr>
                <w:rFonts w:hint="eastAsia" w:ascii="宋体" w:hAnsi="宋体"/>
                <w:kern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noWrap w:val="0"/>
            <w:vAlign w:val="center"/>
          </w:tcPr>
          <w:p>
            <w:pPr>
              <w:snapToGrid w:val="0"/>
              <w:spacing w:before="80" w:after="80"/>
              <w:jc w:val="center"/>
              <w:rPr>
                <w:rFonts w:hint="eastAsia" w:ascii="宋体" w:hAnsi="宋体"/>
                <w:kern w:val="21"/>
              </w:rPr>
            </w:pPr>
            <w:r>
              <w:rPr>
                <w:rFonts w:hint="eastAsia" w:ascii="宋体" w:hAnsi="宋体"/>
                <w:kern w:val="21"/>
              </w:rPr>
              <w:t>1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snapToGrid w:val="0"/>
              <w:spacing w:before="80" w:after="80"/>
              <w:jc w:val="center"/>
              <w:rPr>
                <w:rFonts w:hint="eastAsia" w:ascii="宋体" w:hAnsi="宋体"/>
                <w:kern w:val="21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napToGrid w:val="0"/>
              <w:spacing w:before="80" w:after="80"/>
              <w:jc w:val="center"/>
              <w:rPr>
                <w:rFonts w:hint="eastAsia" w:ascii="宋体" w:hAnsi="宋体"/>
                <w:kern w:val="21"/>
              </w:rPr>
            </w:pPr>
          </w:p>
        </w:tc>
        <w:tc>
          <w:tcPr>
            <w:tcW w:w="2215" w:type="dxa"/>
            <w:noWrap w:val="0"/>
            <w:vAlign w:val="center"/>
          </w:tcPr>
          <w:p>
            <w:pPr>
              <w:snapToGrid w:val="0"/>
              <w:spacing w:before="80" w:after="80"/>
              <w:jc w:val="center"/>
              <w:rPr>
                <w:rFonts w:hint="eastAsia" w:ascii="宋体" w:hAnsi="宋体"/>
                <w:kern w:val="21"/>
              </w:rPr>
            </w:pPr>
          </w:p>
        </w:tc>
        <w:tc>
          <w:tcPr>
            <w:tcW w:w="560" w:type="dxa"/>
            <w:noWrap w:val="0"/>
            <w:vAlign w:val="center"/>
          </w:tcPr>
          <w:p>
            <w:pPr>
              <w:snapToGrid w:val="0"/>
              <w:spacing w:before="80" w:after="80"/>
              <w:jc w:val="center"/>
              <w:rPr>
                <w:rFonts w:hint="eastAsia" w:ascii="宋体" w:hAnsi="宋体"/>
                <w:kern w:val="21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snapToGrid w:val="0"/>
              <w:spacing w:before="80" w:after="80"/>
              <w:jc w:val="center"/>
              <w:rPr>
                <w:rFonts w:hint="eastAsia" w:ascii="宋体" w:hAnsi="宋体"/>
                <w:kern w:val="21"/>
              </w:rPr>
            </w:pPr>
          </w:p>
        </w:tc>
        <w:tc>
          <w:tcPr>
            <w:tcW w:w="560" w:type="dxa"/>
            <w:noWrap w:val="0"/>
            <w:vAlign w:val="center"/>
          </w:tcPr>
          <w:p>
            <w:pPr>
              <w:snapToGrid w:val="0"/>
              <w:spacing w:before="80" w:after="80"/>
              <w:jc w:val="center"/>
              <w:rPr>
                <w:rFonts w:hint="eastAsia" w:ascii="宋体" w:hAnsi="宋体"/>
                <w:kern w:val="21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snapToGrid w:val="0"/>
              <w:spacing w:before="80" w:after="80"/>
              <w:jc w:val="center"/>
              <w:rPr>
                <w:rFonts w:hint="eastAsia" w:ascii="宋体" w:hAnsi="宋体"/>
                <w:kern w:val="21"/>
              </w:rPr>
            </w:pPr>
          </w:p>
        </w:tc>
      </w:tr>
    </w:tbl>
    <w:p>
      <w:pPr>
        <w:pStyle w:val="19"/>
        <w:tabs>
          <w:tab w:val="center" w:pos="4706"/>
          <w:tab w:val="right" w:pos="9214"/>
        </w:tabs>
        <w:spacing w:line="240" w:lineRule="auto"/>
        <w:jc w:val="left"/>
        <w:rPr>
          <w:rFonts w:hint="eastAsia" w:ascii="宋体" w:hAnsi="宋体" w:eastAsia="宋体"/>
          <w:b/>
          <w:color w:val="000000"/>
        </w:rPr>
      </w:pPr>
      <w:r>
        <w:rPr>
          <w:rFonts w:hint="eastAsia" w:ascii="宋体" w:hAnsi="宋体" w:eastAsia="宋体"/>
          <w:color w:val="000000"/>
        </w:rPr>
        <w:t>2.3  图纸资料提交单位</w:t>
      </w:r>
      <w:bookmarkEnd w:id="5"/>
      <w:bookmarkEnd w:id="6"/>
    </w:p>
    <w:p>
      <w:pPr>
        <w:spacing w:before="161" w:beforeLines="50"/>
        <w:ind w:firstLine="394" w:firstLineChars="197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需确认的图纸、资料应由卖方提交到下表所列单位。</w:t>
      </w:r>
    </w:p>
    <w:p>
      <w:pPr>
        <w:pStyle w:val="20"/>
        <w:rPr>
          <w:rFonts w:hint="eastAsia"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 xml:space="preserve"> 卖方提交的需经确认的图纸资料及其接收单位</w:t>
      </w:r>
    </w:p>
    <w:tbl>
      <w:tblPr>
        <w:tblStyle w:val="7"/>
        <w:tblW w:w="8911" w:type="dxa"/>
        <w:tblInd w:w="1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6"/>
        <w:gridCol w:w="4965"/>
        <w:gridCol w:w="13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6" w:type="dxa"/>
            <w:noWrap w:val="0"/>
            <w:vAlign w:val="center"/>
          </w:tcPr>
          <w:p>
            <w:pPr>
              <w:snapToGrid w:val="0"/>
              <w:spacing w:before="90" w:after="90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提交图纸、资料名称</w:t>
            </w:r>
          </w:p>
        </w:tc>
        <w:tc>
          <w:tcPr>
            <w:tcW w:w="4965" w:type="dxa"/>
            <w:noWrap w:val="0"/>
            <w:vAlign w:val="center"/>
          </w:tcPr>
          <w:p>
            <w:pPr>
              <w:snapToGrid w:val="0"/>
              <w:spacing w:before="90" w:after="90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接收图纸单位名称、地址、邮编、电话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snapToGrid w:val="0"/>
              <w:spacing w:before="90" w:after="90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提交份数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2626" w:type="dxa"/>
            <w:noWrap w:val="0"/>
            <w:vAlign w:val="center"/>
          </w:tcPr>
          <w:p>
            <w:pPr>
              <w:snapToGrid w:val="0"/>
              <w:spacing w:before="90" w:after="90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认可图、最终图</w:t>
            </w:r>
            <w:r>
              <w:rPr>
                <w:rFonts w:hint="eastAsia" w:ascii="宋体" w:hAnsi="宋体"/>
                <w:color w:val="000000"/>
              </w:rPr>
              <w:br w:type="textWrapping"/>
            </w:r>
            <w:r>
              <w:rPr>
                <w:rFonts w:hint="eastAsia" w:ascii="宋体" w:hAnsi="宋体"/>
                <w:color w:val="000000"/>
              </w:rPr>
              <w:t>说明书</w:t>
            </w:r>
            <w:r>
              <w:rPr>
                <w:rFonts w:hint="eastAsia" w:ascii="宋体" w:hAnsi="宋体"/>
                <w:color w:val="000000"/>
              </w:rPr>
              <w:br w:type="textWrapping"/>
            </w:r>
            <w:r>
              <w:rPr>
                <w:rFonts w:hint="eastAsia" w:ascii="宋体" w:hAnsi="宋体"/>
                <w:color w:val="000000"/>
              </w:rPr>
              <w:t>试验报告</w:t>
            </w:r>
            <w:r>
              <w:rPr>
                <w:rFonts w:hint="eastAsia" w:ascii="宋体" w:hAnsi="宋体"/>
                <w:color w:val="000000"/>
              </w:rPr>
              <w:br w:type="textWrapping"/>
            </w:r>
            <w:r>
              <w:rPr>
                <w:rFonts w:hint="eastAsia" w:ascii="宋体" w:hAnsi="宋体"/>
                <w:color w:val="000000"/>
              </w:rPr>
              <w:t>（附电子文档）</w:t>
            </w:r>
          </w:p>
        </w:tc>
        <w:tc>
          <w:tcPr>
            <w:tcW w:w="4965" w:type="dxa"/>
            <w:noWrap w:val="0"/>
            <w:vAlign w:val="center"/>
          </w:tcPr>
          <w:p>
            <w:pPr>
              <w:snapToGrid w:val="0"/>
              <w:spacing w:before="60" w:after="60"/>
              <w:jc w:val="center"/>
              <w:rPr>
                <w:rFonts w:hint="eastAsia" w:ascii="宋体" w:hAnsi="宋体" w:eastAsia="宋体"/>
                <w:color w:val="000000"/>
                <w:lang w:eastAsia="zh-CN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snapToGrid w:val="0"/>
              <w:spacing w:before="100" w:after="100"/>
              <w:jc w:val="center"/>
              <w:rPr>
                <w:rFonts w:hint="eastAsia" w:ascii="宋体" w:hAnsi="宋体"/>
                <w:kern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2626" w:type="dxa"/>
            <w:noWrap w:val="0"/>
            <w:vAlign w:val="center"/>
          </w:tcPr>
          <w:p>
            <w:pPr>
              <w:snapToGrid w:val="0"/>
              <w:spacing w:before="90" w:after="90"/>
              <w:jc w:val="center"/>
              <w:rPr>
                <w:rFonts w:hint="eastAsia" w:ascii="宋体" w:hAnsi="宋体"/>
                <w:color w:val="000000"/>
              </w:rPr>
            </w:pPr>
            <w:bookmarkStart w:id="7" w:name="_Toc155170790"/>
            <w:r>
              <w:rPr>
                <w:rFonts w:hint="eastAsia" w:ascii="宋体" w:hAnsi="宋体"/>
                <w:color w:val="000000"/>
              </w:rPr>
              <w:t>认可图、最终图</w:t>
            </w:r>
            <w:r>
              <w:rPr>
                <w:rFonts w:hint="eastAsia" w:ascii="宋体" w:hAnsi="宋体"/>
                <w:color w:val="000000"/>
              </w:rPr>
              <w:br w:type="textWrapping"/>
            </w:r>
            <w:r>
              <w:rPr>
                <w:rFonts w:hint="eastAsia" w:ascii="宋体" w:hAnsi="宋体"/>
                <w:color w:val="000000"/>
              </w:rPr>
              <w:t>说明书</w:t>
            </w:r>
            <w:r>
              <w:rPr>
                <w:rFonts w:hint="eastAsia" w:ascii="宋体" w:hAnsi="宋体"/>
                <w:color w:val="000000"/>
              </w:rPr>
              <w:br w:type="textWrapping"/>
            </w:r>
            <w:r>
              <w:rPr>
                <w:rFonts w:hint="eastAsia" w:ascii="宋体" w:hAnsi="宋体"/>
                <w:color w:val="000000"/>
              </w:rPr>
              <w:t>试验报告</w:t>
            </w:r>
            <w:r>
              <w:rPr>
                <w:rFonts w:hint="eastAsia" w:ascii="宋体" w:hAnsi="宋体"/>
                <w:color w:val="000000"/>
              </w:rPr>
              <w:br w:type="textWrapping"/>
            </w:r>
            <w:r>
              <w:rPr>
                <w:rFonts w:hint="eastAsia" w:ascii="宋体" w:hAnsi="宋体"/>
                <w:color w:val="000000"/>
              </w:rPr>
              <w:t>（附电子文档）</w:t>
            </w:r>
          </w:p>
        </w:tc>
        <w:tc>
          <w:tcPr>
            <w:tcW w:w="4965" w:type="dxa"/>
            <w:noWrap w:val="0"/>
            <w:vAlign w:val="center"/>
          </w:tcPr>
          <w:p>
            <w:pPr>
              <w:snapToGrid w:val="0"/>
              <w:spacing w:before="60" w:after="60"/>
              <w:jc w:val="center"/>
              <w:rPr>
                <w:rFonts w:hint="eastAsia" w:ascii="宋体" w:hAnsi="宋体"/>
                <w:kern w:val="21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snapToGrid w:val="0"/>
              <w:spacing w:before="100" w:after="100"/>
              <w:jc w:val="center"/>
              <w:rPr>
                <w:rFonts w:hint="eastAsia" w:ascii="宋体" w:hAnsi="宋体"/>
                <w:kern w:val="21"/>
              </w:rPr>
            </w:pPr>
          </w:p>
        </w:tc>
      </w:tr>
    </w:tbl>
    <w:p>
      <w:pPr>
        <w:pStyle w:val="21"/>
        <w:rPr>
          <w:rFonts w:hint="eastAsia" w:ascii="宋体" w:hAnsi="宋体"/>
          <w:color w:val="000000"/>
        </w:rPr>
      </w:pPr>
    </w:p>
    <w:p>
      <w:pPr>
        <w:pStyle w:val="3"/>
        <w:spacing w:line="240" w:lineRule="auto"/>
        <w:rPr>
          <w:rFonts w:hint="eastAsia" w:ascii="宋体" w:hAnsi="宋体" w:eastAsia="宋体"/>
          <w:kern w:val="21"/>
          <w:sz w:val="21"/>
        </w:rPr>
      </w:pPr>
      <w:bookmarkStart w:id="8" w:name="_Toc243918981"/>
      <w:bookmarkStart w:id="9" w:name="_Toc253135434"/>
      <w:r>
        <w:rPr>
          <w:rFonts w:hint="eastAsia" w:ascii="宋体" w:hAnsi="宋体" w:eastAsia="宋体"/>
          <w:b w:val="0"/>
          <w:color w:val="000000"/>
          <w:sz w:val="21"/>
        </w:rPr>
        <w:t>2.4 工程概况</w:t>
      </w:r>
      <w:bookmarkEnd w:id="7"/>
      <w:bookmarkEnd w:id="8"/>
      <w:bookmarkEnd w:id="9"/>
    </w:p>
    <w:p>
      <w:pPr>
        <w:spacing w:line="360" w:lineRule="auto"/>
        <w:jc w:val="left"/>
        <w:rPr>
          <w:rFonts w:hint="eastAsia" w:ascii="宋体" w:hAnsi="宋体"/>
        </w:rPr>
      </w:pPr>
      <w:r>
        <w:rPr>
          <w:rStyle w:val="22"/>
          <w:rFonts w:hint="eastAsia" w:ascii="宋体" w:hAnsi="宋体" w:eastAsia="宋体"/>
        </w:rPr>
        <w:t>2.</w:t>
      </w:r>
      <w:r>
        <w:rPr>
          <w:rStyle w:val="22"/>
          <w:rFonts w:hint="eastAsia" w:eastAsia="宋体"/>
        </w:rPr>
        <w:t>4</w:t>
      </w:r>
      <w:r>
        <w:rPr>
          <w:rStyle w:val="22"/>
          <w:rFonts w:hint="eastAsia" w:ascii="宋体" w:hAnsi="宋体" w:eastAsia="宋体"/>
        </w:rPr>
        <w:t>.1</w:t>
      </w:r>
      <w:r>
        <w:rPr>
          <w:rFonts w:hint="eastAsia" w:ascii="宋体" w:hAnsi="宋体"/>
        </w:rPr>
        <w:t xml:space="preserve">　项目名称：青龙建昊凉水河25MW光伏项目-110kV娄杖子站35kV间隔扩建工程 </w:t>
      </w:r>
    </w:p>
    <w:p>
      <w:pPr>
        <w:pStyle w:val="24"/>
        <w:rPr>
          <w:rFonts w:hint="eastAsia"/>
          <w:b w:val="0"/>
          <w:sz w:val="21"/>
        </w:rPr>
      </w:pPr>
      <w:r>
        <w:rPr>
          <w:rStyle w:val="22"/>
          <w:rFonts w:hint="eastAsia" w:ascii="宋体" w:eastAsia="宋体"/>
          <w:b w:val="0"/>
        </w:rPr>
        <w:t>2.</w:t>
      </w:r>
      <w:r>
        <w:rPr>
          <w:rStyle w:val="22"/>
          <w:rFonts w:hint="eastAsia" w:eastAsia="宋体"/>
          <w:b w:val="0"/>
        </w:rPr>
        <w:t>4</w:t>
      </w:r>
      <w:r>
        <w:rPr>
          <w:rStyle w:val="22"/>
          <w:rFonts w:hint="eastAsia" w:ascii="宋体" w:eastAsia="宋体"/>
          <w:b w:val="0"/>
        </w:rPr>
        <w:t>.2</w:t>
      </w:r>
      <w:r>
        <w:rPr>
          <w:rFonts w:hint="eastAsia"/>
          <w:b w:val="0"/>
          <w:sz w:val="21"/>
        </w:rPr>
        <w:t xml:space="preserve">　项目单位： </w:t>
      </w:r>
    </w:p>
    <w:p>
      <w:pPr>
        <w:pStyle w:val="24"/>
        <w:rPr>
          <w:rFonts w:hint="eastAsia" w:eastAsia="宋体"/>
          <w:b w:val="0"/>
          <w:sz w:val="21"/>
          <w:lang w:eastAsia="zh-CN"/>
        </w:rPr>
      </w:pPr>
      <w:r>
        <w:rPr>
          <w:rStyle w:val="22"/>
          <w:rFonts w:hint="eastAsia" w:ascii="宋体" w:eastAsia="宋体"/>
          <w:b w:val="0"/>
        </w:rPr>
        <w:t>2.</w:t>
      </w:r>
      <w:r>
        <w:rPr>
          <w:rStyle w:val="22"/>
          <w:rFonts w:hint="eastAsia" w:eastAsia="宋体"/>
          <w:b w:val="0"/>
        </w:rPr>
        <w:t>4</w:t>
      </w:r>
      <w:r>
        <w:rPr>
          <w:rStyle w:val="22"/>
          <w:rFonts w:hint="eastAsia" w:ascii="宋体" w:eastAsia="宋体"/>
          <w:b w:val="0"/>
        </w:rPr>
        <w:t>.3</w:t>
      </w:r>
      <w:r>
        <w:rPr>
          <w:rFonts w:hint="eastAsia"/>
          <w:b w:val="0"/>
          <w:sz w:val="21"/>
        </w:rPr>
        <w:t>　工程规模：在李庄和徐庄站各配置一台交换机</w:t>
      </w:r>
      <w:r>
        <w:rPr>
          <w:rFonts w:hint="eastAsia"/>
          <w:b w:val="0"/>
          <w:sz w:val="21"/>
          <w:lang w:eastAsia="zh-CN"/>
        </w:rPr>
        <w:t>，用于连接调度电话。</w:t>
      </w:r>
      <w:bookmarkStart w:id="10" w:name="_GoBack"/>
      <w:bookmarkEnd w:id="10"/>
    </w:p>
    <w:p>
      <w:pPr>
        <w:pStyle w:val="24"/>
        <w:rPr>
          <w:rFonts w:hint="eastAsia"/>
          <w:b w:val="0"/>
          <w:sz w:val="21"/>
        </w:rPr>
      </w:pPr>
      <w:r>
        <w:rPr>
          <w:rStyle w:val="22"/>
          <w:rFonts w:hint="eastAsia" w:ascii="宋体" w:eastAsia="宋体"/>
          <w:b w:val="0"/>
        </w:rPr>
        <w:t>2.</w:t>
      </w:r>
      <w:r>
        <w:rPr>
          <w:rStyle w:val="22"/>
          <w:rFonts w:hint="eastAsia" w:eastAsia="宋体"/>
          <w:b w:val="0"/>
        </w:rPr>
        <w:t>4</w:t>
      </w:r>
      <w:r>
        <w:rPr>
          <w:rStyle w:val="22"/>
          <w:rFonts w:hint="eastAsia" w:ascii="宋体" w:eastAsia="宋体"/>
          <w:b w:val="0"/>
        </w:rPr>
        <w:t>.4</w:t>
      </w:r>
      <w:r>
        <w:rPr>
          <w:rFonts w:hint="eastAsia"/>
          <w:b w:val="0"/>
          <w:sz w:val="21"/>
        </w:rPr>
        <w:t xml:space="preserve">　工程地址： </w:t>
      </w:r>
    </w:p>
    <w:p>
      <w:pPr>
        <w:pStyle w:val="24"/>
        <w:rPr>
          <w:rFonts w:hint="eastAsia"/>
          <w:b w:val="0"/>
          <w:color w:val="auto"/>
          <w:sz w:val="21"/>
        </w:rPr>
      </w:pPr>
      <w:r>
        <w:rPr>
          <w:rStyle w:val="22"/>
          <w:rFonts w:hint="eastAsia" w:ascii="宋体" w:eastAsia="宋体"/>
          <w:b w:val="0"/>
        </w:rPr>
        <w:t>2.</w:t>
      </w:r>
      <w:r>
        <w:rPr>
          <w:rStyle w:val="22"/>
          <w:rFonts w:hint="eastAsia" w:eastAsia="宋体"/>
          <w:b w:val="0"/>
        </w:rPr>
        <w:t>4</w:t>
      </w:r>
      <w:r>
        <w:rPr>
          <w:rStyle w:val="22"/>
          <w:rFonts w:hint="eastAsia" w:ascii="宋体" w:eastAsia="宋体"/>
          <w:b w:val="0"/>
        </w:rPr>
        <w:t>.5</w:t>
      </w:r>
      <w:r>
        <w:rPr>
          <w:rFonts w:hint="eastAsia"/>
          <w:b w:val="0"/>
          <w:sz w:val="21"/>
        </w:rPr>
        <w:t>　交通、运输：</w:t>
      </w:r>
      <w:r>
        <w:rPr>
          <w:rFonts w:hint="eastAsia"/>
          <w:b w:val="0"/>
          <w:color w:val="auto"/>
          <w:sz w:val="21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EU-F1">
    <w:altName w:val="方正舒体"/>
    <w:panose1 w:val="03000509000000000000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B0A7E"/>
    <w:multiLevelType w:val="multilevel"/>
    <w:tmpl w:val="3AEB0A7E"/>
    <w:lvl w:ilvl="0" w:tentative="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3546429"/>
    <w:multiLevelType w:val="multilevel"/>
    <w:tmpl w:val="63546429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4" w:tentative="0">
      <w:start w:val="1"/>
      <w:numFmt w:val="decimal"/>
      <w:lvlText w:val="%5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5" w:tentative="0">
      <w:start w:val="1"/>
      <w:numFmt w:val="lowerLetter"/>
      <w:lvlText w:val="%6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6" w:tentative="0">
      <w:start w:val="1"/>
      <w:numFmt w:val="lowerRoman"/>
      <w:lvlText w:val="%7"/>
      <w:lvlJc w:val="left"/>
      <w:pPr>
        <w:tabs>
          <w:tab w:val="left" w:pos="567"/>
        </w:tabs>
        <w:ind w:left="936" w:hanging="68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ADD"/>
    <w:rsid w:val="002D67EC"/>
    <w:rsid w:val="00487ADD"/>
    <w:rsid w:val="005959A9"/>
    <w:rsid w:val="008B696D"/>
    <w:rsid w:val="00B03754"/>
    <w:rsid w:val="00CC5444"/>
    <w:rsid w:val="00F044E5"/>
    <w:rsid w:val="03AA5C4A"/>
    <w:rsid w:val="03C958B3"/>
    <w:rsid w:val="06AF3C65"/>
    <w:rsid w:val="09067110"/>
    <w:rsid w:val="09160412"/>
    <w:rsid w:val="126535E7"/>
    <w:rsid w:val="12A97FE3"/>
    <w:rsid w:val="13867457"/>
    <w:rsid w:val="16D86B41"/>
    <w:rsid w:val="18AF0164"/>
    <w:rsid w:val="1A3E3ECD"/>
    <w:rsid w:val="1DC968E6"/>
    <w:rsid w:val="1EA05DB4"/>
    <w:rsid w:val="204874F7"/>
    <w:rsid w:val="20C227B0"/>
    <w:rsid w:val="24214F5C"/>
    <w:rsid w:val="2CF7225D"/>
    <w:rsid w:val="306F5B92"/>
    <w:rsid w:val="31465EEB"/>
    <w:rsid w:val="3174595C"/>
    <w:rsid w:val="34E07720"/>
    <w:rsid w:val="3E4D66C9"/>
    <w:rsid w:val="44865AFB"/>
    <w:rsid w:val="474A474F"/>
    <w:rsid w:val="48FE00F9"/>
    <w:rsid w:val="49DE5515"/>
    <w:rsid w:val="50DC380E"/>
    <w:rsid w:val="51EF307C"/>
    <w:rsid w:val="5A3B70FE"/>
    <w:rsid w:val="5B8E26F9"/>
    <w:rsid w:val="61E97C9B"/>
    <w:rsid w:val="65FA7A22"/>
    <w:rsid w:val="66C13151"/>
    <w:rsid w:val="6A036EE6"/>
    <w:rsid w:val="6B4220F0"/>
    <w:rsid w:val="6EF72057"/>
    <w:rsid w:val="76464DBA"/>
    <w:rsid w:val="78412185"/>
    <w:rsid w:val="7A972A1B"/>
    <w:rsid w:val="7D7E2957"/>
    <w:rsid w:val="7DBE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numPr>
        <w:ilvl w:val="0"/>
        <w:numId w:val="1"/>
      </w:numPr>
      <w:spacing w:before="240" w:after="240"/>
      <w:jc w:val="both"/>
      <w:outlineLvl w:val="0"/>
    </w:pPr>
    <w:rPr>
      <w:rFonts w:ascii="Arial" w:hAnsi="Arial" w:eastAsia="黑体" w:cs="Times New Roman"/>
      <w:b/>
      <w:kern w:val="0"/>
      <w:sz w:val="32"/>
      <w:szCs w:val="32"/>
      <w:lang w:val="en-US" w:eastAsia="zh-CN" w:bidi="ar-SA"/>
    </w:rPr>
  </w:style>
  <w:style w:type="paragraph" w:styleId="3">
    <w:name w:val="heading 2"/>
    <w:basedOn w:val="1"/>
    <w:next w:val="1"/>
    <w:link w:val="12"/>
    <w:qFormat/>
    <w:uiPriority w:val="9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 w:eastAsia="黑体" w:cs="Times New Roman"/>
      <w:kern w:val="0"/>
      <w:sz w:val="24"/>
      <w:szCs w:val="24"/>
      <w:lang w:val="en-US" w:eastAsia="zh-CN" w:bidi="ar-SA"/>
    </w:rPr>
  </w:style>
  <w:style w:type="paragraph" w:styleId="4">
    <w:name w:val="heading 3"/>
    <w:basedOn w:val="1"/>
    <w:next w:val="1"/>
    <w:link w:val="13"/>
    <w:qFormat/>
    <w:uiPriority w:val="0"/>
    <w:pPr>
      <w:keepNext/>
      <w:keepLines/>
      <w:numPr>
        <w:ilvl w:val="2"/>
        <w:numId w:val="1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8">
    <w:name w:val="Default Paragraph Font"/>
    <w:link w:val="9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Char Char Char Char Char2 Char2"/>
    <w:basedOn w:val="1"/>
    <w:link w:val="8"/>
    <w:qFormat/>
    <w:uiPriority w:val="0"/>
    <w:pPr>
      <w:topLinePunct w:val="0"/>
    </w:pPr>
  </w:style>
  <w:style w:type="character" w:styleId="10">
    <w:name w:val="Hyperlink"/>
    <w:basedOn w:val="8"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标题 1 Char"/>
    <w:basedOn w:val="8"/>
    <w:link w:val="2"/>
    <w:qFormat/>
    <w:uiPriority w:val="9"/>
    <w:rPr>
      <w:rFonts w:ascii="Arial" w:hAnsi="Arial" w:eastAsia="黑体" w:cs="Times New Roman"/>
      <w:b/>
      <w:kern w:val="0"/>
      <w:sz w:val="32"/>
      <w:szCs w:val="32"/>
    </w:rPr>
  </w:style>
  <w:style w:type="character" w:customStyle="1" w:styleId="12">
    <w:name w:val="标题 2 Char"/>
    <w:basedOn w:val="8"/>
    <w:link w:val="3"/>
    <w:qFormat/>
    <w:uiPriority w:val="9"/>
    <w:rPr>
      <w:rFonts w:ascii="Arial" w:hAnsi="Arial" w:eastAsia="黑体" w:cs="Times New Roman"/>
      <w:kern w:val="0"/>
      <w:sz w:val="24"/>
      <w:szCs w:val="24"/>
    </w:rPr>
  </w:style>
  <w:style w:type="character" w:customStyle="1" w:styleId="13">
    <w:name w:val="标题 3 Char"/>
    <w:basedOn w:val="8"/>
    <w:link w:val="4"/>
    <w:qFormat/>
    <w:uiPriority w:val="0"/>
    <w:rPr>
      <w:rFonts w:ascii="Times New Roman" w:hAnsi="Times New Roman" w:eastAsia="黑体" w:cs="Times New Roman"/>
      <w:bCs/>
      <w:sz w:val="24"/>
      <w:szCs w:val="32"/>
    </w:rPr>
  </w:style>
  <w:style w:type="paragraph" w:customStyle="1" w:styleId="14">
    <w:name w:val="a1"/>
    <w:basedOn w:val="1"/>
    <w:qFormat/>
    <w:uiPriority w:val="0"/>
    <w:pPr>
      <w:widowControl/>
      <w:autoSpaceDE/>
      <w:autoSpaceDN/>
      <w:adjustRightInd/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character" w:customStyle="1" w:styleId="15">
    <w:name w:val="页眉 Char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6">
    <w:name w:val="页脚 Char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17">
    <w:name w:val="表文"/>
    <w:basedOn w:val="1"/>
    <w:qFormat/>
    <w:uiPriority w:val="0"/>
    <w:pPr>
      <w:spacing w:before="40" w:beforeLines="0" w:beforeAutospacing="0" w:after="40" w:afterLines="0" w:afterAutospacing="0"/>
    </w:pPr>
    <w:rPr>
      <w:sz w:val="18"/>
    </w:rPr>
  </w:style>
  <w:style w:type="paragraph" w:customStyle="1" w:styleId="18">
    <w:name w:val="样式2"/>
    <w:basedOn w:val="1"/>
    <w:qFormat/>
    <w:uiPriority w:val="0"/>
    <w:pPr>
      <w:spacing w:line="312" w:lineRule="exact"/>
      <w:outlineLvl w:val="1"/>
    </w:pPr>
    <w:rPr>
      <w:rFonts w:ascii="EU-F1" w:eastAsia="黑体"/>
      <w:kern w:val="2"/>
      <w:sz w:val="21"/>
      <w:lang w:val="en-US" w:eastAsia="zh-CN"/>
    </w:rPr>
  </w:style>
  <w:style w:type="paragraph" w:customStyle="1" w:styleId="19">
    <w:name w:val="表头"/>
    <w:basedOn w:val="1"/>
    <w:qFormat/>
    <w:uiPriority w:val="0"/>
    <w:pPr>
      <w:spacing w:before="160" w:beforeLines="0" w:beforeAutospacing="0" w:after="60" w:afterLines="0" w:afterAutospacing="0" w:line="312" w:lineRule="exact"/>
      <w:jc w:val="center"/>
    </w:pPr>
    <w:rPr>
      <w:rFonts w:ascii="EU-F1" w:eastAsia="黑体"/>
      <w:sz w:val="21"/>
      <w:lang w:val="en-US" w:eastAsia="zh-CN"/>
    </w:rPr>
  </w:style>
  <w:style w:type="paragraph" w:customStyle="1" w:styleId="20">
    <w:name w:val="样式6"/>
    <w:basedOn w:val="1"/>
    <w:qFormat/>
    <w:uiPriority w:val="0"/>
    <w:pPr>
      <w:topLinePunct/>
      <w:spacing w:before="160" w:beforeLines="0" w:beforeAutospacing="0" w:after="60" w:afterLines="0" w:afterAutospacing="0"/>
      <w:jc w:val="center"/>
    </w:pPr>
    <w:rPr>
      <w:rFonts w:eastAsia="黑体"/>
      <w:kern w:val="2"/>
      <w:sz w:val="21"/>
      <w:lang w:val="en-US" w:eastAsia="zh-CN"/>
    </w:rPr>
  </w:style>
  <w:style w:type="paragraph" w:customStyle="1" w:styleId="21">
    <w:name w:val="样式7"/>
    <w:basedOn w:val="1"/>
    <w:qFormat/>
    <w:uiPriority w:val="0"/>
    <w:pPr>
      <w:snapToGrid w:val="0"/>
    </w:pPr>
  </w:style>
  <w:style w:type="character" w:customStyle="1" w:styleId="22">
    <w:name w:val="zt Char"/>
    <w:basedOn w:val="8"/>
    <w:link w:val="23"/>
    <w:qFormat/>
    <w:uiPriority w:val="0"/>
    <w:rPr>
      <w:rFonts w:ascii="EU-F1" w:eastAsia="EU-F1"/>
      <w:kern w:val="2"/>
      <w:sz w:val="21"/>
      <w:lang w:val="en-US" w:eastAsia="zh-CN"/>
    </w:rPr>
  </w:style>
  <w:style w:type="paragraph" w:customStyle="1" w:styleId="23">
    <w:name w:val="zt"/>
    <w:basedOn w:val="1"/>
    <w:link w:val="22"/>
    <w:qFormat/>
    <w:uiPriority w:val="0"/>
    <w:pPr>
      <w:overflowPunct w:val="0"/>
      <w:spacing w:line="312" w:lineRule="exact"/>
    </w:pPr>
    <w:rPr>
      <w:rFonts w:ascii="EU-F1" w:eastAsia="EU-F1"/>
      <w:kern w:val="2"/>
      <w:sz w:val="21"/>
      <w:lang w:val="en-US" w:eastAsia="zh-CN"/>
    </w:rPr>
  </w:style>
  <w:style w:type="paragraph" w:customStyle="1" w:styleId="24">
    <w:name w:val="默认段落字体 Para Char Char Char Char"/>
    <w:basedOn w:val="1"/>
    <w:qFormat/>
    <w:uiPriority w:val="0"/>
    <w:rPr>
      <w:rFonts w:ascii="宋体" w:hAnsi="宋体"/>
      <w:b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286</Words>
  <Characters>1633</Characters>
  <Lines>13</Lines>
  <Paragraphs>3</Paragraphs>
  <TotalTime>0</TotalTime>
  <ScaleCrop>false</ScaleCrop>
  <LinksUpToDate>false</LinksUpToDate>
  <CharactersWithSpaces>1916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2021-11-16T02:55:00Z</dcterms:created>
  <dc:creator>Microsoft 帐户</dc:creator>
  <cp:lastModifiedBy>zhangfuchun</cp:lastModifiedBy>
  <dcterms:modified xsi:type="dcterms:W3CDTF">2022-09-30T08:51:14Z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