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454" w:rsidRDefault="00AF1454" w:rsidP="00AF1454"/>
    <w:p w:rsidR="00422342" w:rsidRPr="00422342" w:rsidRDefault="00422342" w:rsidP="001C4F2B">
      <w:pPr>
        <w:jc w:val="center"/>
        <w:rPr>
          <w:b/>
          <w:spacing w:val="10"/>
          <w:sz w:val="48"/>
          <w:szCs w:val="48"/>
        </w:rPr>
      </w:pPr>
      <w:r w:rsidRPr="00422342">
        <w:rPr>
          <w:rFonts w:hint="eastAsia"/>
          <w:b/>
          <w:spacing w:val="10"/>
          <w:sz w:val="48"/>
          <w:szCs w:val="48"/>
        </w:rPr>
        <w:t>青龙建昊土门子</w:t>
      </w:r>
      <w:r w:rsidRPr="00422342">
        <w:rPr>
          <w:rFonts w:hint="eastAsia"/>
          <w:b/>
          <w:spacing w:val="10"/>
          <w:sz w:val="48"/>
          <w:szCs w:val="48"/>
        </w:rPr>
        <w:t>215MW</w:t>
      </w:r>
      <w:r w:rsidRPr="00422342">
        <w:rPr>
          <w:rFonts w:hint="eastAsia"/>
          <w:b/>
          <w:spacing w:val="10"/>
          <w:sz w:val="48"/>
          <w:szCs w:val="48"/>
        </w:rPr>
        <w:t>光伏发电项目</w:t>
      </w:r>
    </w:p>
    <w:p w:rsidR="001C4F2B" w:rsidRPr="003E23B3" w:rsidRDefault="00422342" w:rsidP="001C4F2B">
      <w:pPr>
        <w:jc w:val="center"/>
        <w:rPr>
          <w:b/>
          <w:spacing w:val="10"/>
          <w:sz w:val="48"/>
          <w:szCs w:val="48"/>
        </w:rPr>
      </w:pPr>
      <w:r w:rsidRPr="00422342">
        <w:rPr>
          <w:rFonts w:hint="eastAsia"/>
          <w:b/>
          <w:spacing w:val="10"/>
          <w:sz w:val="48"/>
          <w:szCs w:val="48"/>
        </w:rPr>
        <w:t>220kV</w:t>
      </w:r>
      <w:r w:rsidRPr="00422342">
        <w:rPr>
          <w:rFonts w:hint="eastAsia"/>
          <w:b/>
          <w:spacing w:val="10"/>
          <w:sz w:val="48"/>
          <w:szCs w:val="48"/>
        </w:rPr>
        <w:t>升压站新建</w:t>
      </w:r>
      <w:r w:rsidR="001C4F2B" w:rsidRPr="00435683">
        <w:rPr>
          <w:rFonts w:hint="eastAsia"/>
          <w:b/>
          <w:spacing w:val="10"/>
          <w:sz w:val="48"/>
          <w:szCs w:val="48"/>
        </w:rPr>
        <w:t>工程</w:t>
      </w:r>
    </w:p>
    <w:p w:rsidR="00AF1454" w:rsidRPr="00C34AAC" w:rsidRDefault="00AF1454" w:rsidP="001C4F2B">
      <w:pPr>
        <w:ind w:firstLineChars="200" w:firstLine="1004"/>
        <w:rPr>
          <w:rFonts w:ascii="宋体" w:hAnsi="宋体"/>
          <w:b/>
          <w:spacing w:val="10"/>
          <w:sz w:val="48"/>
          <w:szCs w:val="48"/>
        </w:rPr>
      </w:pPr>
    </w:p>
    <w:p w:rsidR="00AF1454" w:rsidRPr="0048327A" w:rsidRDefault="00AF1454" w:rsidP="00AF1454">
      <w:pPr>
        <w:ind w:left="1859" w:hanging="1859"/>
        <w:jc w:val="center"/>
        <w:rPr>
          <w:rFonts w:ascii="宋体" w:hAnsi="宋体"/>
          <w:spacing w:val="10"/>
          <w:sz w:val="52"/>
        </w:rPr>
      </w:pPr>
    </w:p>
    <w:p w:rsidR="00AF1454" w:rsidRPr="00BC5AD9" w:rsidRDefault="00AF1454" w:rsidP="00AF1454">
      <w:pPr>
        <w:ind w:left="1859" w:hanging="1859"/>
        <w:jc w:val="center"/>
        <w:rPr>
          <w:b/>
          <w:spacing w:val="10"/>
          <w:sz w:val="52"/>
        </w:rPr>
      </w:pPr>
      <w:r>
        <w:rPr>
          <w:rFonts w:hint="eastAsia"/>
          <w:b/>
          <w:spacing w:val="10"/>
          <w:sz w:val="52"/>
        </w:rPr>
        <w:t>光功率预测系统</w:t>
      </w:r>
      <w:r>
        <w:rPr>
          <w:rFonts w:hAnsi="宋体" w:hint="eastAsia"/>
          <w:b/>
          <w:spacing w:val="10"/>
          <w:sz w:val="52"/>
        </w:rPr>
        <w:t>招标</w:t>
      </w:r>
    </w:p>
    <w:p w:rsidR="00AF1454" w:rsidRPr="00D4190A" w:rsidRDefault="00AF1454" w:rsidP="00AF1454">
      <w:pPr>
        <w:spacing w:line="360" w:lineRule="auto"/>
        <w:jc w:val="center"/>
        <w:rPr>
          <w:rFonts w:eastAsia="仿宋"/>
          <w:spacing w:val="10"/>
          <w:sz w:val="52"/>
        </w:rPr>
      </w:pPr>
    </w:p>
    <w:p w:rsidR="00AF1454" w:rsidRPr="00DA6D37" w:rsidRDefault="00AF1454" w:rsidP="00AF1454">
      <w:pPr>
        <w:ind w:left="1859" w:hanging="1859"/>
        <w:jc w:val="center"/>
        <w:rPr>
          <w:b/>
          <w:spacing w:val="10"/>
          <w:sz w:val="52"/>
        </w:rPr>
      </w:pPr>
      <w:r w:rsidRPr="00DA6D37">
        <w:rPr>
          <w:rFonts w:hAnsi="Times New Roman"/>
          <w:b/>
          <w:spacing w:val="10"/>
          <w:sz w:val="52"/>
        </w:rPr>
        <w:t>技术规范</w:t>
      </w:r>
      <w:r w:rsidRPr="00DA6D37">
        <w:rPr>
          <w:rFonts w:hAnsi="Times New Roman" w:hint="eastAsia"/>
          <w:b/>
          <w:spacing w:val="10"/>
          <w:sz w:val="52"/>
        </w:rPr>
        <w:t>书</w:t>
      </w:r>
    </w:p>
    <w:p w:rsidR="00AF1454" w:rsidRPr="00D4190A"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rPr>
          <w:rFonts w:eastAsia="仿宋"/>
          <w:sz w:val="36"/>
        </w:rPr>
      </w:pPr>
    </w:p>
    <w:p w:rsidR="00AF1454" w:rsidRPr="00D4190A" w:rsidRDefault="00AF1454" w:rsidP="00AF1454">
      <w:pPr>
        <w:spacing w:line="360" w:lineRule="auto"/>
        <w:rPr>
          <w:rFonts w:eastAsia="仿宋"/>
          <w:sz w:val="36"/>
        </w:rPr>
      </w:pPr>
    </w:p>
    <w:p w:rsidR="00AF1454" w:rsidRDefault="00AF1454" w:rsidP="00AF1454">
      <w:pPr>
        <w:spacing w:line="360" w:lineRule="auto"/>
        <w:rPr>
          <w:rFonts w:eastAsia="黑体"/>
          <w:sz w:val="30"/>
          <w:szCs w:val="30"/>
        </w:rPr>
      </w:pPr>
      <w:r>
        <w:rPr>
          <w:rFonts w:eastAsia="黑体" w:hint="eastAsia"/>
          <w:sz w:val="30"/>
          <w:szCs w:val="30"/>
        </w:rPr>
        <w:t xml:space="preserve">        </w:t>
      </w:r>
      <w:r>
        <w:rPr>
          <w:rFonts w:eastAsia="黑体" w:hint="eastAsia"/>
          <w:sz w:val="30"/>
          <w:szCs w:val="30"/>
        </w:rPr>
        <w:t>招标单位：</w:t>
      </w:r>
    </w:p>
    <w:p w:rsidR="00D102A5" w:rsidRDefault="00AF1454" w:rsidP="00D102A5">
      <w:pPr>
        <w:spacing w:line="360" w:lineRule="auto"/>
        <w:ind w:firstLineChars="400" w:firstLine="1200"/>
        <w:rPr>
          <w:rFonts w:eastAsia="黑体"/>
          <w:sz w:val="30"/>
          <w:szCs w:val="30"/>
        </w:rPr>
      </w:pPr>
      <w:r>
        <w:rPr>
          <w:rFonts w:eastAsia="黑体" w:hint="eastAsia"/>
          <w:sz w:val="30"/>
          <w:szCs w:val="30"/>
        </w:rPr>
        <w:t>编制单位：</w:t>
      </w:r>
      <w:r>
        <w:rPr>
          <w:rFonts w:eastAsia="黑体"/>
          <w:sz w:val="30"/>
          <w:szCs w:val="30"/>
        </w:rPr>
        <w:t xml:space="preserve"> </w:t>
      </w:r>
    </w:p>
    <w:p w:rsidR="00F045E9" w:rsidRDefault="00F045E9" w:rsidP="00F045E9">
      <w:pPr>
        <w:spacing w:line="360" w:lineRule="auto"/>
        <w:rPr>
          <w:rFonts w:eastAsia="黑体"/>
          <w:sz w:val="30"/>
          <w:szCs w:val="30"/>
        </w:rPr>
      </w:pPr>
    </w:p>
    <w:p w:rsidR="00AF1454" w:rsidRDefault="00AF1454" w:rsidP="00AF1454">
      <w:pPr>
        <w:spacing w:line="360" w:lineRule="auto"/>
        <w:jc w:val="center"/>
        <w:rPr>
          <w:rFonts w:eastAsia="黑体"/>
          <w:sz w:val="30"/>
          <w:szCs w:val="30"/>
        </w:rPr>
      </w:pPr>
      <w:r>
        <w:rPr>
          <w:rFonts w:eastAsia="黑体"/>
          <w:sz w:val="30"/>
          <w:szCs w:val="30"/>
        </w:rPr>
        <w:t>20</w:t>
      </w:r>
      <w:r w:rsidR="001C4F2B">
        <w:rPr>
          <w:rFonts w:eastAsia="黑体" w:hint="eastAsia"/>
          <w:sz w:val="30"/>
          <w:szCs w:val="30"/>
        </w:rPr>
        <w:t>22</w:t>
      </w:r>
      <w:r>
        <w:rPr>
          <w:rFonts w:eastAsia="黑体" w:hint="eastAsia"/>
          <w:sz w:val="30"/>
          <w:szCs w:val="30"/>
        </w:rPr>
        <w:t>年</w:t>
      </w:r>
      <w:r>
        <w:rPr>
          <w:rFonts w:eastAsia="黑体" w:hint="eastAsia"/>
          <w:sz w:val="30"/>
          <w:szCs w:val="30"/>
        </w:rPr>
        <w:t xml:space="preserve"> </w:t>
      </w:r>
      <w:r w:rsidR="00422342">
        <w:rPr>
          <w:rFonts w:eastAsia="黑体" w:hint="eastAsia"/>
          <w:sz w:val="30"/>
          <w:szCs w:val="30"/>
        </w:rPr>
        <w:t>11</w:t>
      </w:r>
      <w:r>
        <w:rPr>
          <w:rFonts w:eastAsia="黑体" w:hint="eastAsia"/>
          <w:sz w:val="30"/>
          <w:szCs w:val="30"/>
        </w:rPr>
        <w:t>月</w:t>
      </w:r>
      <w:r>
        <w:rPr>
          <w:rFonts w:eastAsia="黑体" w:hint="eastAsia"/>
          <w:sz w:val="30"/>
          <w:szCs w:val="30"/>
        </w:rPr>
        <w:t xml:space="preserve"> </w:t>
      </w:r>
    </w:p>
    <w:p w:rsidR="00F045E9" w:rsidRDefault="00F045E9" w:rsidP="00AF1454">
      <w:pPr>
        <w:spacing w:line="360" w:lineRule="auto"/>
        <w:jc w:val="center"/>
        <w:rPr>
          <w:rFonts w:eastAsia="黑体"/>
          <w:sz w:val="30"/>
          <w:szCs w:val="30"/>
        </w:rPr>
      </w:pPr>
    </w:p>
    <w:p w:rsidR="00F045E9" w:rsidRDefault="00F045E9" w:rsidP="00AF1454">
      <w:pPr>
        <w:spacing w:line="360" w:lineRule="auto"/>
        <w:jc w:val="center"/>
        <w:rPr>
          <w:rFonts w:eastAsia="黑体"/>
          <w:sz w:val="30"/>
          <w:szCs w:val="30"/>
        </w:rPr>
      </w:pPr>
    </w:p>
    <w:p w:rsidR="007B78A1" w:rsidRPr="00F045E9" w:rsidRDefault="008F0EA8" w:rsidP="00F045E9">
      <w:pPr>
        <w:spacing w:line="360" w:lineRule="auto"/>
        <w:ind w:firstLine="480"/>
        <w:rPr>
          <w:rFonts w:ascii="宋体" w:hAnsi="宋体"/>
          <w:color w:val="000000"/>
          <w:sz w:val="24"/>
        </w:rPr>
      </w:pPr>
      <w:bookmarkStart w:id="0" w:name="_Toc110845958"/>
      <w:r w:rsidRPr="00F045E9">
        <w:rPr>
          <w:rFonts w:ascii="宋体" w:hAnsi="宋体"/>
          <w:color w:val="000000"/>
          <w:sz w:val="24"/>
        </w:rPr>
        <w:lastRenderedPageBreak/>
        <w:t>技术偏差表</w:t>
      </w:r>
      <w:bookmarkEnd w:id="0"/>
    </w:p>
    <w:p w:rsidR="007B78A1" w:rsidRPr="00F045E9" w:rsidRDefault="008F0EA8" w:rsidP="00F045E9">
      <w:pPr>
        <w:spacing w:line="360" w:lineRule="auto"/>
        <w:ind w:firstLine="480"/>
        <w:rPr>
          <w:rFonts w:ascii="宋体" w:hAnsi="宋体"/>
          <w:color w:val="000000"/>
          <w:sz w:val="24"/>
        </w:rPr>
      </w:pPr>
      <w:r w:rsidRPr="00F045E9">
        <w:rPr>
          <w:rFonts w:ascii="宋体" w:hAnsi="宋体"/>
          <w:color w:val="000000"/>
          <w:sz w:val="24"/>
        </w:rPr>
        <w:t>对技术规范书的意见和同规范书的差异</w:t>
      </w:r>
    </w:p>
    <w:p w:rsidR="007B78A1" w:rsidRDefault="008F0EA8">
      <w:pPr>
        <w:spacing w:line="360" w:lineRule="auto"/>
        <w:ind w:firstLine="480"/>
        <w:rPr>
          <w:rFonts w:ascii="宋体" w:hAnsi="宋体"/>
          <w:color w:val="000000"/>
          <w:sz w:val="24"/>
        </w:rPr>
      </w:pPr>
      <w:r>
        <w:rPr>
          <w:rFonts w:ascii="宋体" w:hAnsi="宋体"/>
          <w:color w:val="000000"/>
          <w:sz w:val="24"/>
        </w:rPr>
        <w:t>投标者在此确认本标书完全符合招标文件的要求，除以下所列偏差外：</w:t>
      </w:r>
    </w:p>
    <w:p w:rsidR="007B78A1" w:rsidRDefault="008F0EA8">
      <w:pPr>
        <w:spacing w:line="360" w:lineRule="auto"/>
        <w:ind w:firstLineChars="200" w:firstLine="480"/>
        <w:rPr>
          <w:rFonts w:ascii="宋体" w:hAnsi="宋体"/>
          <w:color w:val="000000"/>
          <w:sz w:val="24"/>
        </w:rPr>
      </w:pPr>
      <w:r>
        <w:rPr>
          <w:rFonts w:ascii="宋体" w:hAnsi="宋体"/>
          <w:color w:val="000000"/>
          <w:sz w:val="24"/>
        </w:rPr>
        <w:t>当我们提供的标书中货物性能和供货范围的描述与招标文件有任何矛盾时，以招标文件为准，以下所列除外：</w:t>
      </w:r>
    </w:p>
    <w:p w:rsidR="007B78A1" w:rsidRDefault="007B78A1">
      <w:pPr>
        <w:spacing w:line="360" w:lineRule="auto"/>
        <w:ind w:firstLineChars="200" w:firstLine="480"/>
        <w:rPr>
          <w:rFonts w:ascii="宋体" w:hAnsi="宋体"/>
          <w:color w:val="000000"/>
          <w:sz w:val="24"/>
        </w:rPr>
      </w:pP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8"/>
        <w:gridCol w:w="751"/>
        <w:gridCol w:w="2268"/>
        <w:gridCol w:w="1985"/>
        <w:gridCol w:w="1842"/>
        <w:gridCol w:w="993"/>
      </w:tblGrid>
      <w:tr w:rsidR="007B78A1">
        <w:trPr>
          <w:trHeight w:val="270"/>
          <w:tblHeader/>
          <w:jc w:val="center"/>
        </w:trPr>
        <w:tc>
          <w:tcPr>
            <w:tcW w:w="638"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3019" w:type="dxa"/>
            <w:gridSpan w:val="2"/>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技术标准</w:t>
            </w:r>
          </w:p>
        </w:tc>
        <w:tc>
          <w:tcPr>
            <w:tcW w:w="1985"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技术标准差异内容</w:t>
            </w:r>
          </w:p>
        </w:tc>
        <w:tc>
          <w:tcPr>
            <w:tcW w:w="1842"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差异原因</w:t>
            </w:r>
          </w:p>
        </w:tc>
        <w:tc>
          <w:tcPr>
            <w:tcW w:w="993"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B050"/>
                <w:kern w:val="0"/>
                <w:szCs w:val="21"/>
              </w:rPr>
            </w:pPr>
            <w:r>
              <w:rPr>
                <w:rFonts w:ascii="宋体" w:hAnsi="宋体" w:cs="宋体" w:hint="eastAsia"/>
                <w:b/>
                <w:bCs/>
                <w:kern w:val="0"/>
                <w:szCs w:val="21"/>
              </w:rPr>
              <w:t>备注</w:t>
            </w:r>
          </w:p>
        </w:tc>
      </w:tr>
      <w:tr w:rsidR="007B78A1">
        <w:trPr>
          <w:trHeight w:val="270"/>
          <w:jc w:val="center"/>
        </w:trPr>
        <w:tc>
          <w:tcPr>
            <w:tcW w:w="638"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color w:val="000000"/>
                <w:kern w:val="0"/>
                <w:szCs w:val="21"/>
              </w:rPr>
            </w:pP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条款编号</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技术标准内容</w:t>
            </w:r>
          </w:p>
        </w:tc>
        <w:tc>
          <w:tcPr>
            <w:tcW w:w="1985"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kern w:val="0"/>
                <w:szCs w:val="21"/>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color w:val="00B050"/>
                <w:kern w:val="0"/>
                <w:szCs w:val="21"/>
              </w:rPr>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2</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3</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4</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5</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6</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7</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8</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9</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10</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11</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12</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13</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14</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15</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16</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bl>
    <w:p w:rsidR="007B78A1" w:rsidRDefault="008F0EA8">
      <w:pPr>
        <w:pStyle w:val="10"/>
        <w:tabs>
          <w:tab w:val="right" w:leader="dot" w:pos="9344"/>
        </w:tabs>
        <w:spacing w:line="360" w:lineRule="auto"/>
        <w:jc w:val="center"/>
        <w:rPr>
          <w:rFonts w:asciiTheme="minorEastAsia" w:eastAsiaTheme="minorEastAsia" w:hAnsiTheme="minorEastAsia" w:cs="Arial"/>
          <w:sz w:val="24"/>
          <w:szCs w:val="24"/>
        </w:rPr>
      </w:pPr>
      <w:r>
        <w:rPr>
          <w:rFonts w:ascii="Arial" w:hAnsi="Arial" w:cs="Arial"/>
          <w:b/>
          <w:sz w:val="24"/>
          <w:szCs w:val="24"/>
        </w:rPr>
        <w:br w:type="page"/>
      </w:r>
      <w:r>
        <w:rPr>
          <w:rFonts w:asciiTheme="minorEastAsia" w:eastAsiaTheme="minorEastAsia" w:hAnsiTheme="minorEastAsia" w:hint="eastAsia"/>
          <w:sz w:val="24"/>
          <w:szCs w:val="24"/>
        </w:rPr>
        <w:lastRenderedPageBreak/>
        <w:t>目 录</w:t>
      </w:r>
    </w:p>
    <w:p w:rsidR="007B78A1" w:rsidRDefault="007B78A1">
      <w:pPr>
        <w:spacing w:line="360" w:lineRule="auto"/>
        <w:jc w:val="center"/>
        <w:rPr>
          <w:rFonts w:asciiTheme="minorEastAsia" w:eastAsiaTheme="minorEastAsia" w:hAnsiTheme="minorEastAsia"/>
          <w:sz w:val="24"/>
          <w:szCs w:val="24"/>
        </w:rPr>
      </w:pPr>
    </w:p>
    <w:p w:rsidR="001C4F2B" w:rsidRDefault="00E30DFC">
      <w:pPr>
        <w:pStyle w:val="10"/>
        <w:tabs>
          <w:tab w:val="right" w:leader="dot" w:pos="9175"/>
        </w:tabs>
        <w:rPr>
          <w:rFonts w:asciiTheme="minorHAnsi" w:eastAsiaTheme="minorEastAsia" w:hAnsiTheme="minorHAnsi" w:cstheme="minorBidi"/>
          <w:noProof/>
        </w:rPr>
      </w:pPr>
      <w:r>
        <w:rPr>
          <w:rFonts w:asciiTheme="minorEastAsia" w:eastAsiaTheme="minorEastAsia" w:hAnsiTheme="minorEastAsia"/>
          <w:sz w:val="24"/>
          <w:szCs w:val="24"/>
        </w:rPr>
        <w:fldChar w:fldCharType="begin"/>
      </w:r>
      <w:r w:rsidR="008F0EA8">
        <w:rPr>
          <w:rFonts w:asciiTheme="minorEastAsia" w:eastAsiaTheme="minorEastAsia" w:hAnsiTheme="minorEastAsia" w:hint="eastAsia"/>
          <w:sz w:val="24"/>
          <w:szCs w:val="24"/>
        </w:rPr>
        <w:instrText>TOC \o "1-2" \h \z \u</w:instrText>
      </w:r>
      <w:r>
        <w:rPr>
          <w:rFonts w:asciiTheme="minorEastAsia" w:eastAsiaTheme="minorEastAsia" w:hAnsiTheme="minorEastAsia"/>
          <w:sz w:val="24"/>
          <w:szCs w:val="24"/>
        </w:rPr>
        <w:fldChar w:fldCharType="separate"/>
      </w:r>
      <w:hyperlink w:anchor="_Toc110845958" w:history="1">
        <w:r w:rsidR="001C4F2B" w:rsidRPr="006F4CBE">
          <w:rPr>
            <w:rStyle w:val="af1"/>
            <w:rFonts w:ascii="宋体" w:hAnsi="宋体" w:hint="eastAsia"/>
            <w:b/>
            <w:noProof/>
          </w:rPr>
          <w:t>技术偏差表</w:t>
        </w:r>
        <w:r w:rsidR="001C4F2B">
          <w:rPr>
            <w:noProof/>
            <w:webHidden/>
          </w:rPr>
          <w:tab/>
        </w:r>
        <w:r>
          <w:rPr>
            <w:noProof/>
            <w:webHidden/>
          </w:rPr>
          <w:fldChar w:fldCharType="begin"/>
        </w:r>
        <w:r w:rsidR="001C4F2B">
          <w:rPr>
            <w:noProof/>
            <w:webHidden/>
          </w:rPr>
          <w:instrText xml:space="preserve"> PAGEREF _Toc110845958 \h </w:instrText>
        </w:r>
        <w:r>
          <w:rPr>
            <w:noProof/>
            <w:webHidden/>
          </w:rPr>
        </w:r>
        <w:r>
          <w:rPr>
            <w:noProof/>
            <w:webHidden/>
          </w:rPr>
          <w:fldChar w:fldCharType="separate"/>
        </w:r>
        <w:r w:rsidR="001C4F2B">
          <w:rPr>
            <w:noProof/>
            <w:webHidden/>
          </w:rPr>
          <w:t>2</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59" w:history="1">
        <w:r w:rsidR="001C4F2B" w:rsidRPr="006F4CBE">
          <w:rPr>
            <w:rStyle w:val="af1"/>
            <w:rFonts w:ascii="宋体" w:hAnsi="宋体"/>
            <w:noProof/>
            <w:snapToGrid w:val="0"/>
            <w:kern w:val="0"/>
          </w:rPr>
          <w:t xml:space="preserve">1  </w:t>
        </w:r>
        <w:r w:rsidR="001C4F2B" w:rsidRPr="006F4CBE">
          <w:rPr>
            <w:rStyle w:val="af1"/>
            <w:rFonts w:ascii="宋体" w:hAnsi="宋体" w:hint="eastAsia"/>
            <w:noProof/>
            <w:snapToGrid w:val="0"/>
            <w:kern w:val="0"/>
          </w:rPr>
          <w:t>总则</w:t>
        </w:r>
        <w:r w:rsidR="001C4F2B">
          <w:rPr>
            <w:noProof/>
            <w:webHidden/>
          </w:rPr>
          <w:tab/>
        </w:r>
        <w:r>
          <w:rPr>
            <w:noProof/>
            <w:webHidden/>
          </w:rPr>
          <w:fldChar w:fldCharType="begin"/>
        </w:r>
        <w:r w:rsidR="001C4F2B">
          <w:rPr>
            <w:noProof/>
            <w:webHidden/>
          </w:rPr>
          <w:instrText xml:space="preserve"> PAGEREF _Toc110845959 \h </w:instrText>
        </w:r>
        <w:r>
          <w:rPr>
            <w:noProof/>
            <w:webHidden/>
          </w:rPr>
        </w:r>
        <w:r>
          <w:rPr>
            <w:noProof/>
            <w:webHidden/>
          </w:rPr>
          <w:fldChar w:fldCharType="separate"/>
        </w:r>
        <w:r w:rsidR="001C4F2B">
          <w:rPr>
            <w:noProof/>
            <w:webHidden/>
          </w:rPr>
          <w:t>6</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60" w:history="1">
        <w:r w:rsidR="001C4F2B" w:rsidRPr="006F4CBE">
          <w:rPr>
            <w:rStyle w:val="af1"/>
            <w:rFonts w:ascii="宋体" w:hAnsi="宋体"/>
            <w:noProof/>
            <w:snapToGrid w:val="0"/>
            <w:kern w:val="0"/>
          </w:rPr>
          <w:t xml:space="preserve">2  </w:t>
        </w:r>
        <w:r w:rsidR="001C4F2B" w:rsidRPr="006F4CBE">
          <w:rPr>
            <w:rStyle w:val="af1"/>
            <w:rFonts w:ascii="宋体" w:hAnsi="宋体" w:hint="eastAsia"/>
            <w:noProof/>
            <w:snapToGrid w:val="0"/>
            <w:kern w:val="0"/>
          </w:rPr>
          <w:t>项目需求部分</w:t>
        </w:r>
        <w:r w:rsidR="001C4F2B">
          <w:rPr>
            <w:noProof/>
            <w:webHidden/>
          </w:rPr>
          <w:tab/>
        </w:r>
        <w:r>
          <w:rPr>
            <w:noProof/>
            <w:webHidden/>
          </w:rPr>
          <w:fldChar w:fldCharType="begin"/>
        </w:r>
        <w:r w:rsidR="001C4F2B">
          <w:rPr>
            <w:noProof/>
            <w:webHidden/>
          </w:rPr>
          <w:instrText xml:space="preserve"> PAGEREF _Toc110845960 \h </w:instrText>
        </w:r>
        <w:r>
          <w:rPr>
            <w:noProof/>
            <w:webHidden/>
          </w:rPr>
        </w:r>
        <w:r>
          <w:rPr>
            <w:noProof/>
            <w:webHidden/>
          </w:rPr>
          <w:fldChar w:fldCharType="separate"/>
        </w:r>
        <w:r w:rsidR="001C4F2B">
          <w:rPr>
            <w:noProof/>
            <w:webHidden/>
          </w:rPr>
          <w:t>9</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1" w:history="1">
        <w:r w:rsidR="001C4F2B" w:rsidRPr="006F4CBE">
          <w:rPr>
            <w:rStyle w:val="af1"/>
            <w:rFonts w:ascii="宋体" w:hAnsi="宋体"/>
            <w:b/>
            <w:noProof/>
          </w:rPr>
          <w:t xml:space="preserve">2.1  </w:t>
        </w:r>
        <w:r w:rsidR="001C4F2B" w:rsidRPr="006F4CBE">
          <w:rPr>
            <w:rStyle w:val="af1"/>
            <w:rFonts w:ascii="宋体" w:hAnsi="宋体" w:hint="eastAsia"/>
            <w:b/>
            <w:noProof/>
          </w:rPr>
          <w:t>货物需求及供货范围一览表</w:t>
        </w:r>
        <w:r w:rsidR="001C4F2B">
          <w:rPr>
            <w:noProof/>
            <w:webHidden/>
          </w:rPr>
          <w:tab/>
        </w:r>
        <w:r>
          <w:rPr>
            <w:noProof/>
            <w:webHidden/>
          </w:rPr>
          <w:fldChar w:fldCharType="begin"/>
        </w:r>
        <w:r w:rsidR="001C4F2B">
          <w:rPr>
            <w:noProof/>
            <w:webHidden/>
          </w:rPr>
          <w:instrText xml:space="preserve"> PAGEREF _Toc110845961 \h </w:instrText>
        </w:r>
        <w:r>
          <w:rPr>
            <w:noProof/>
            <w:webHidden/>
          </w:rPr>
        </w:r>
        <w:r>
          <w:rPr>
            <w:noProof/>
            <w:webHidden/>
          </w:rPr>
          <w:fldChar w:fldCharType="separate"/>
        </w:r>
        <w:r w:rsidR="001C4F2B">
          <w:rPr>
            <w:noProof/>
            <w:webHidden/>
          </w:rPr>
          <w:t>9</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2" w:history="1">
        <w:r w:rsidR="001C4F2B" w:rsidRPr="006F4CBE">
          <w:rPr>
            <w:rStyle w:val="af1"/>
            <w:rFonts w:ascii="宋体" w:hAnsi="宋体"/>
            <w:b/>
            <w:noProof/>
          </w:rPr>
          <w:t xml:space="preserve">2.2  </w:t>
        </w:r>
        <w:r w:rsidR="001C4F2B" w:rsidRPr="006F4CBE">
          <w:rPr>
            <w:rStyle w:val="af1"/>
            <w:rFonts w:ascii="宋体" w:hAnsi="宋体" w:hint="eastAsia"/>
            <w:b/>
            <w:noProof/>
          </w:rPr>
          <w:t>必备的备品备件、专用工具和仪器仪表供货表</w:t>
        </w:r>
        <w:r w:rsidR="001C4F2B">
          <w:rPr>
            <w:noProof/>
            <w:webHidden/>
          </w:rPr>
          <w:tab/>
        </w:r>
        <w:r>
          <w:rPr>
            <w:noProof/>
            <w:webHidden/>
          </w:rPr>
          <w:fldChar w:fldCharType="begin"/>
        </w:r>
        <w:r w:rsidR="001C4F2B">
          <w:rPr>
            <w:noProof/>
            <w:webHidden/>
          </w:rPr>
          <w:instrText xml:space="preserve"> PAGEREF _Toc110845962 \h </w:instrText>
        </w:r>
        <w:r>
          <w:rPr>
            <w:noProof/>
            <w:webHidden/>
          </w:rPr>
        </w:r>
        <w:r>
          <w:rPr>
            <w:noProof/>
            <w:webHidden/>
          </w:rPr>
          <w:fldChar w:fldCharType="separate"/>
        </w:r>
        <w:r w:rsidR="001C4F2B">
          <w:rPr>
            <w:noProof/>
            <w:webHidden/>
          </w:rPr>
          <w:t>13</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3" w:history="1">
        <w:r w:rsidR="001C4F2B" w:rsidRPr="006F4CBE">
          <w:rPr>
            <w:rStyle w:val="af1"/>
            <w:rFonts w:ascii="宋体" w:hAnsi="宋体"/>
            <w:b/>
            <w:noProof/>
          </w:rPr>
          <w:t xml:space="preserve">2.3 </w:t>
        </w:r>
        <w:r w:rsidR="001C4F2B" w:rsidRPr="006F4CBE">
          <w:rPr>
            <w:rStyle w:val="af1"/>
            <w:rFonts w:ascii="宋体" w:hAnsi="宋体" w:hint="eastAsia"/>
            <w:b/>
            <w:noProof/>
          </w:rPr>
          <w:t>使用条件</w:t>
        </w:r>
        <w:r w:rsidR="001C4F2B">
          <w:rPr>
            <w:noProof/>
            <w:webHidden/>
          </w:rPr>
          <w:tab/>
        </w:r>
        <w:r>
          <w:rPr>
            <w:noProof/>
            <w:webHidden/>
          </w:rPr>
          <w:fldChar w:fldCharType="begin"/>
        </w:r>
        <w:r w:rsidR="001C4F2B">
          <w:rPr>
            <w:noProof/>
            <w:webHidden/>
          </w:rPr>
          <w:instrText xml:space="preserve"> PAGEREF _Toc110845963 \h </w:instrText>
        </w:r>
        <w:r>
          <w:rPr>
            <w:noProof/>
            <w:webHidden/>
          </w:rPr>
        </w:r>
        <w:r>
          <w:rPr>
            <w:noProof/>
            <w:webHidden/>
          </w:rPr>
          <w:fldChar w:fldCharType="separate"/>
        </w:r>
        <w:r w:rsidR="001C4F2B">
          <w:rPr>
            <w:noProof/>
            <w:webHidden/>
          </w:rPr>
          <w:t>13</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64" w:history="1">
        <w:r w:rsidR="001C4F2B" w:rsidRPr="006F4CBE">
          <w:rPr>
            <w:rStyle w:val="af1"/>
            <w:rFonts w:ascii="宋体" w:hAnsi="宋体"/>
            <w:noProof/>
            <w:snapToGrid w:val="0"/>
            <w:kern w:val="0"/>
          </w:rPr>
          <w:t xml:space="preserve">3  </w:t>
        </w:r>
        <w:r w:rsidR="001C4F2B" w:rsidRPr="006F4CBE">
          <w:rPr>
            <w:rStyle w:val="af1"/>
            <w:rFonts w:ascii="宋体" w:hAnsi="宋体" w:hint="eastAsia"/>
            <w:noProof/>
            <w:snapToGrid w:val="0"/>
            <w:kern w:val="0"/>
          </w:rPr>
          <w:t>技术规范要求</w:t>
        </w:r>
        <w:r w:rsidR="001C4F2B">
          <w:rPr>
            <w:noProof/>
            <w:webHidden/>
          </w:rPr>
          <w:tab/>
        </w:r>
        <w:r>
          <w:rPr>
            <w:noProof/>
            <w:webHidden/>
          </w:rPr>
          <w:fldChar w:fldCharType="begin"/>
        </w:r>
        <w:r w:rsidR="001C4F2B">
          <w:rPr>
            <w:noProof/>
            <w:webHidden/>
          </w:rPr>
          <w:instrText xml:space="preserve"> PAGEREF _Toc110845964 \h </w:instrText>
        </w:r>
        <w:r>
          <w:rPr>
            <w:noProof/>
            <w:webHidden/>
          </w:rPr>
        </w:r>
        <w:r>
          <w:rPr>
            <w:noProof/>
            <w:webHidden/>
          </w:rPr>
          <w:fldChar w:fldCharType="separate"/>
        </w:r>
        <w:r w:rsidR="001C4F2B">
          <w:rPr>
            <w:noProof/>
            <w:webHidden/>
          </w:rPr>
          <w:t>14</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5" w:history="1">
        <w:r w:rsidR="001C4F2B" w:rsidRPr="006F4CBE">
          <w:rPr>
            <w:rStyle w:val="af1"/>
            <w:rFonts w:ascii="宋体" w:hAnsi="宋体"/>
            <w:b/>
            <w:noProof/>
          </w:rPr>
          <w:t xml:space="preserve">3.1  </w:t>
        </w:r>
        <w:r w:rsidR="001C4F2B" w:rsidRPr="006F4CBE">
          <w:rPr>
            <w:rStyle w:val="af1"/>
            <w:rFonts w:ascii="宋体" w:hAnsi="宋体" w:hint="eastAsia"/>
            <w:b/>
            <w:noProof/>
          </w:rPr>
          <w:t>光功率预测系统装置技术要求件</w:t>
        </w:r>
        <w:r w:rsidR="001C4F2B">
          <w:rPr>
            <w:noProof/>
            <w:webHidden/>
          </w:rPr>
          <w:tab/>
        </w:r>
        <w:r>
          <w:rPr>
            <w:noProof/>
            <w:webHidden/>
          </w:rPr>
          <w:fldChar w:fldCharType="begin"/>
        </w:r>
        <w:r w:rsidR="001C4F2B">
          <w:rPr>
            <w:noProof/>
            <w:webHidden/>
          </w:rPr>
          <w:instrText xml:space="preserve"> PAGEREF _Toc110845965 \h </w:instrText>
        </w:r>
        <w:r>
          <w:rPr>
            <w:noProof/>
            <w:webHidden/>
          </w:rPr>
        </w:r>
        <w:r>
          <w:rPr>
            <w:noProof/>
            <w:webHidden/>
          </w:rPr>
          <w:fldChar w:fldCharType="separate"/>
        </w:r>
        <w:r w:rsidR="001C4F2B">
          <w:rPr>
            <w:noProof/>
            <w:webHidden/>
          </w:rPr>
          <w:t>14</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6" w:history="1">
        <w:r w:rsidR="001C4F2B" w:rsidRPr="006F4CBE">
          <w:rPr>
            <w:rStyle w:val="af1"/>
            <w:rFonts w:ascii="宋体" w:hAnsi="宋体"/>
            <w:b/>
            <w:noProof/>
          </w:rPr>
          <w:t xml:space="preserve">3.2  </w:t>
        </w:r>
        <w:r w:rsidR="001C4F2B" w:rsidRPr="006F4CBE">
          <w:rPr>
            <w:rStyle w:val="af1"/>
            <w:rFonts w:ascii="宋体" w:hAnsi="宋体" w:hint="eastAsia"/>
            <w:b/>
            <w:noProof/>
          </w:rPr>
          <w:t>实时气象信息采集要求</w:t>
        </w:r>
        <w:r w:rsidR="001C4F2B">
          <w:rPr>
            <w:noProof/>
            <w:webHidden/>
          </w:rPr>
          <w:tab/>
        </w:r>
        <w:r>
          <w:rPr>
            <w:noProof/>
            <w:webHidden/>
          </w:rPr>
          <w:fldChar w:fldCharType="begin"/>
        </w:r>
        <w:r w:rsidR="001C4F2B">
          <w:rPr>
            <w:noProof/>
            <w:webHidden/>
          </w:rPr>
          <w:instrText xml:space="preserve"> PAGEREF _Toc110845966 \h </w:instrText>
        </w:r>
        <w:r>
          <w:rPr>
            <w:noProof/>
            <w:webHidden/>
          </w:rPr>
        </w:r>
        <w:r>
          <w:rPr>
            <w:noProof/>
            <w:webHidden/>
          </w:rPr>
          <w:fldChar w:fldCharType="separate"/>
        </w:r>
        <w:r w:rsidR="001C4F2B">
          <w:rPr>
            <w:noProof/>
            <w:webHidden/>
          </w:rPr>
          <w:t>16</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7" w:history="1">
        <w:r w:rsidR="001C4F2B" w:rsidRPr="006F4CBE">
          <w:rPr>
            <w:rStyle w:val="af1"/>
            <w:rFonts w:ascii="宋体" w:hAnsi="宋体"/>
            <w:b/>
            <w:noProof/>
          </w:rPr>
          <w:t xml:space="preserve">3.3  </w:t>
        </w:r>
        <w:r w:rsidR="001C4F2B" w:rsidRPr="006F4CBE">
          <w:rPr>
            <w:rStyle w:val="af1"/>
            <w:rFonts w:ascii="宋体" w:hAnsi="宋体" w:hint="eastAsia"/>
            <w:b/>
            <w:noProof/>
          </w:rPr>
          <w:t>预测数据要求</w:t>
        </w:r>
        <w:r w:rsidR="001C4F2B">
          <w:rPr>
            <w:noProof/>
            <w:webHidden/>
          </w:rPr>
          <w:tab/>
        </w:r>
        <w:r>
          <w:rPr>
            <w:noProof/>
            <w:webHidden/>
          </w:rPr>
          <w:fldChar w:fldCharType="begin"/>
        </w:r>
        <w:r w:rsidR="001C4F2B">
          <w:rPr>
            <w:noProof/>
            <w:webHidden/>
          </w:rPr>
          <w:instrText xml:space="preserve"> PAGEREF _Toc110845967 \h </w:instrText>
        </w:r>
        <w:r>
          <w:rPr>
            <w:noProof/>
            <w:webHidden/>
          </w:rPr>
        </w:r>
        <w:r>
          <w:rPr>
            <w:noProof/>
            <w:webHidden/>
          </w:rPr>
          <w:fldChar w:fldCharType="separate"/>
        </w:r>
        <w:r w:rsidR="001C4F2B">
          <w:rPr>
            <w:noProof/>
            <w:webHidden/>
          </w:rPr>
          <w:t>18</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8" w:history="1">
        <w:r w:rsidR="001C4F2B" w:rsidRPr="006F4CBE">
          <w:rPr>
            <w:rStyle w:val="af1"/>
            <w:rFonts w:ascii="宋体" w:hAnsi="宋体"/>
            <w:b/>
            <w:noProof/>
          </w:rPr>
          <w:t xml:space="preserve">3.4  </w:t>
        </w:r>
        <w:r w:rsidR="001C4F2B" w:rsidRPr="006F4CBE">
          <w:rPr>
            <w:rStyle w:val="af1"/>
            <w:rFonts w:ascii="宋体" w:hAnsi="宋体" w:hint="eastAsia"/>
            <w:b/>
            <w:noProof/>
          </w:rPr>
          <w:t>系统硬件要求</w:t>
        </w:r>
        <w:r w:rsidR="001C4F2B">
          <w:rPr>
            <w:noProof/>
            <w:webHidden/>
          </w:rPr>
          <w:tab/>
        </w:r>
        <w:r>
          <w:rPr>
            <w:noProof/>
            <w:webHidden/>
          </w:rPr>
          <w:fldChar w:fldCharType="begin"/>
        </w:r>
        <w:r w:rsidR="001C4F2B">
          <w:rPr>
            <w:noProof/>
            <w:webHidden/>
          </w:rPr>
          <w:instrText xml:space="preserve"> PAGEREF _Toc110845968 \h </w:instrText>
        </w:r>
        <w:r>
          <w:rPr>
            <w:noProof/>
            <w:webHidden/>
          </w:rPr>
        </w:r>
        <w:r>
          <w:rPr>
            <w:noProof/>
            <w:webHidden/>
          </w:rPr>
          <w:fldChar w:fldCharType="separate"/>
        </w:r>
        <w:r w:rsidR="001C4F2B">
          <w:rPr>
            <w:noProof/>
            <w:webHidden/>
          </w:rPr>
          <w:t>20</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69" w:history="1">
        <w:r w:rsidR="001C4F2B" w:rsidRPr="006F4CBE">
          <w:rPr>
            <w:rStyle w:val="af1"/>
            <w:rFonts w:ascii="宋体" w:hAnsi="宋体"/>
            <w:b/>
            <w:noProof/>
          </w:rPr>
          <w:t xml:space="preserve">3.5  </w:t>
        </w:r>
        <w:r w:rsidR="001C4F2B" w:rsidRPr="006F4CBE">
          <w:rPr>
            <w:rStyle w:val="af1"/>
            <w:rFonts w:ascii="宋体" w:hAnsi="宋体" w:hint="eastAsia"/>
            <w:b/>
            <w:noProof/>
          </w:rPr>
          <w:t>预测系统软件要求</w:t>
        </w:r>
        <w:r w:rsidR="001C4F2B">
          <w:rPr>
            <w:noProof/>
            <w:webHidden/>
          </w:rPr>
          <w:tab/>
        </w:r>
        <w:r>
          <w:rPr>
            <w:noProof/>
            <w:webHidden/>
          </w:rPr>
          <w:fldChar w:fldCharType="begin"/>
        </w:r>
        <w:r w:rsidR="001C4F2B">
          <w:rPr>
            <w:noProof/>
            <w:webHidden/>
          </w:rPr>
          <w:instrText xml:space="preserve"> PAGEREF _Toc110845969 \h </w:instrText>
        </w:r>
        <w:r>
          <w:rPr>
            <w:noProof/>
            <w:webHidden/>
          </w:rPr>
        </w:r>
        <w:r>
          <w:rPr>
            <w:noProof/>
            <w:webHidden/>
          </w:rPr>
          <w:fldChar w:fldCharType="separate"/>
        </w:r>
        <w:r w:rsidR="001C4F2B">
          <w:rPr>
            <w:noProof/>
            <w:webHidden/>
          </w:rPr>
          <w:t>21</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0" w:history="1">
        <w:r w:rsidR="001C4F2B" w:rsidRPr="006F4CBE">
          <w:rPr>
            <w:rStyle w:val="af1"/>
            <w:rFonts w:ascii="宋体" w:hAnsi="宋体"/>
            <w:b/>
            <w:noProof/>
          </w:rPr>
          <w:t xml:space="preserve">3.6  </w:t>
        </w:r>
        <w:r w:rsidR="001C4F2B" w:rsidRPr="006F4CBE">
          <w:rPr>
            <w:rStyle w:val="af1"/>
            <w:rFonts w:ascii="宋体" w:hAnsi="宋体" w:hint="eastAsia"/>
            <w:b/>
            <w:noProof/>
          </w:rPr>
          <w:t>部署要求</w:t>
        </w:r>
        <w:r w:rsidR="001C4F2B">
          <w:rPr>
            <w:noProof/>
            <w:webHidden/>
          </w:rPr>
          <w:tab/>
        </w:r>
        <w:r>
          <w:rPr>
            <w:noProof/>
            <w:webHidden/>
          </w:rPr>
          <w:fldChar w:fldCharType="begin"/>
        </w:r>
        <w:r w:rsidR="001C4F2B">
          <w:rPr>
            <w:noProof/>
            <w:webHidden/>
          </w:rPr>
          <w:instrText xml:space="preserve"> PAGEREF _Toc110845970 \h </w:instrText>
        </w:r>
        <w:r>
          <w:rPr>
            <w:noProof/>
            <w:webHidden/>
          </w:rPr>
        </w:r>
        <w:r>
          <w:rPr>
            <w:noProof/>
            <w:webHidden/>
          </w:rPr>
          <w:fldChar w:fldCharType="separate"/>
        </w:r>
        <w:r w:rsidR="001C4F2B">
          <w:rPr>
            <w:noProof/>
            <w:webHidden/>
          </w:rPr>
          <w:t>22</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1" w:history="1">
        <w:r w:rsidR="001C4F2B" w:rsidRPr="006F4CBE">
          <w:rPr>
            <w:rStyle w:val="af1"/>
            <w:rFonts w:ascii="宋体" w:hAnsi="宋体"/>
            <w:b/>
            <w:noProof/>
          </w:rPr>
          <w:t xml:space="preserve">3.7  </w:t>
        </w:r>
        <w:r w:rsidR="001C4F2B" w:rsidRPr="006F4CBE">
          <w:rPr>
            <w:rStyle w:val="af1"/>
            <w:rFonts w:ascii="宋体" w:hAnsi="宋体" w:hint="eastAsia"/>
            <w:b/>
            <w:noProof/>
          </w:rPr>
          <w:t>性能指标</w:t>
        </w:r>
        <w:r w:rsidR="001C4F2B">
          <w:rPr>
            <w:noProof/>
            <w:webHidden/>
          </w:rPr>
          <w:tab/>
        </w:r>
        <w:r>
          <w:rPr>
            <w:noProof/>
            <w:webHidden/>
          </w:rPr>
          <w:fldChar w:fldCharType="begin"/>
        </w:r>
        <w:r w:rsidR="001C4F2B">
          <w:rPr>
            <w:noProof/>
            <w:webHidden/>
          </w:rPr>
          <w:instrText xml:space="preserve"> PAGEREF _Toc110845971 \h </w:instrText>
        </w:r>
        <w:r>
          <w:rPr>
            <w:noProof/>
            <w:webHidden/>
          </w:rPr>
        </w:r>
        <w:r>
          <w:rPr>
            <w:noProof/>
            <w:webHidden/>
          </w:rPr>
          <w:fldChar w:fldCharType="separate"/>
        </w:r>
        <w:r w:rsidR="001C4F2B">
          <w:rPr>
            <w:noProof/>
            <w:webHidden/>
          </w:rPr>
          <w:t>23</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2" w:history="1">
        <w:r w:rsidR="001C4F2B" w:rsidRPr="006F4CBE">
          <w:rPr>
            <w:rStyle w:val="af1"/>
            <w:rFonts w:ascii="宋体" w:hAnsi="宋体"/>
            <w:b/>
            <w:noProof/>
          </w:rPr>
          <w:t xml:space="preserve">3.8  </w:t>
        </w:r>
        <w:r w:rsidR="001C4F2B" w:rsidRPr="006F4CBE">
          <w:rPr>
            <w:rStyle w:val="af1"/>
            <w:rFonts w:ascii="宋体" w:hAnsi="宋体" w:hint="eastAsia"/>
            <w:b/>
            <w:noProof/>
          </w:rPr>
          <w:t>柜结构的技术要求</w:t>
        </w:r>
        <w:r w:rsidR="001C4F2B">
          <w:rPr>
            <w:noProof/>
            <w:webHidden/>
          </w:rPr>
          <w:tab/>
        </w:r>
        <w:r>
          <w:rPr>
            <w:noProof/>
            <w:webHidden/>
          </w:rPr>
          <w:fldChar w:fldCharType="begin"/>
        </w:r>
        <w:r w:rsidR="001C4F2B">
          <w:rPr>
            <w:noProof/>
            <w:webHidden/>
          </w:rPr>
          <w:instrText xml:space="preserve"> PAGEREF _Toc110845972 \h </w:instrText>
        </w:r>
        <w:r>
          <w:rPr>
            <w:noProof/>
            <w:webHidden/>
          </w:rPr>
        </w:r>
        <w:r>
          <w:rPr>
            <w:noProof/>
            <w:webHidden/>
          </w:rPr>
          <w:fldChar w:fldCharType="separate"/>
        </w:r>
        <w:r w:rsidR="001C4F2B">
          <w:rPr>
            <w:noProof/>
            <w:webHidden/>
          </w:rPr>
          <w:t>23</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73" w:history="1">
        <w:r w:rsidR="001C4F2B" w:rsidRPr="006F4CBE">
          <w:rPr>
            <w:rStyle w:val="af1"/>
            <w:rFonts w:ascii="宋体" w:hAnsi="宋体"/>
            <w:noProof/>
            <w:snapToGrid w:val="0"/>
            <w:kern w:val="0"/>
          </w:rPr>
          <w:t xml:space="preserve">4  </w:t>
        </w:r>
        <w:r w:rsidR="001C4F2B" w:rsidRPr="006F4CBE">
          <w:rPr>
            <w:rStyle w:val="af1"/>
            <w:rFonts w:ascii="宋体" w:hAnsi="宋体" w:hint="eastAsia"/>
            <w:noProof/>
            <w:snapToGrid w:val="0"/>
            <w:kern w:val="0"/>
          </w:rPr>
          <w:t>试验</w:t>
        </w:r>
        <w:r w:rsidR="001C4F2B">
          <w:rPr>
            <w:noProof/>
            <w:webHidden/>
          </w:rPr>
          <w:tab/>
        </w:r>
        <w:r>
          <w:rPr>
            <w:noProof/>
            <w:webHidden/>
          </w:rPr>
          <w:fldChar w:fldCharType="begin"/>
        </w:r>
        <w:r w:rsidR="001C4F2B">
          <w:rPr>
            <w:noProof/>
            <w:webHidden/>
          </w:rPr>
          <w:instrText xml:space="preserve"> PAGEREF _Toc110845973 \h </w:instrText>
        </w:r>
        <w:r>
          <w:rPr>
            <w:noProof/>
            <w:webHidden/>
          </w:rPr>
        </w:r>
        <w:r>
          <w:rPr>
            <w:noProof/>
            <w:webHidden/>
          </w:rPr>
          <w:fldChar w:fldCharType="separate"/>
        </w:r>
        <w:r w:rsidR="001C4F2B">
          <w:rPr>
            <w:noProof/>
            <w:webHidden/>
          </w:rPr>
          <w:t>24</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4" w:history="1">
        <w:r w:rsidR="001C4F2B" w:rsidRPr="006F4CBE">
          <w:rPr>
            <w:rStyle w:val="af1"/>
            <w:rFonts w:ascii="宋体" w:hAnsi="宋体"/>
            <w:b/>
            <w:noProof/>
          </w:rPr>
          <w:t xml:space="preserve">4.1  </w:t>
        </w:r>
        <w:r w:rsidR="001C4F2B" w:rsidRPr="006F4CBE">
          <w:rPr>
            <w:rStyle w:val="af1"/>
            <w:rFonts w:ascii="宋体" w:hAnsi="宋体" w:hint="eastAsia"/>
            <w:b/>
            <w:noProof/>
          </w:rPr>
          <w:t>工厂试验</w:t>
        </w:r>
        <w:r w:rsidR="001C4F2B">
          <w:rPr>
            <w:noProof/>
            <w:webHidden/>
          </w:rPr>
          <w:tab/>
        </w:r>
        <w:r>
          <w:rPr>
            <w:noProof/>
            <w:webHidden/>
          </w:rPr>
          <w:fldChar w:fldCharType="begin"/>
        </w:r>
        <w:r w:rsidR="001C4F2B">
          <w:rPr>
            <w:noProof/>
            <w:webHidden/>
          </w:rPr>
          <w:instrText xml:space="preserve"> PAGEREF _Toc110845974 \h </w:instrText>
        </w:r>
        <w:r>
          <w:rPr>
            <w:noProof/>
            <w:webHidden/>
          </w:rPr>
        </w:r>
        <w:r>
          <w:rPr>
            <w:noProof/>
            <w:webHidden/>
          </w:rPr>
          <w:fldChar w:fldCharType="separate"/>
        </w:r>
        <w:r w:rsidR="001C4F2B">
          <w:rPr>
            <w:noProof/>
            <w:webHidden/>
          </w:rPr>
          <w:t>24</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5" w:history="1">
        <w:r w:rsidR="001C4F2B" w:rsidRPr="006F4CBE">
          <w:rPr>
            <w:rStyle w:val="af1"/>
            <w:rFonts w:ascii="宋体" w:hAnsi="宋体"/>
            <w:b/>
            <w:noProof/>
          </w:rPr>
          <w:t xml:space="preserve">4.2  </w:t>
        </w:r>
        <w:r w:rsidR="001C4F2B" w:rsidRPr="006F4CBE">
          <w:rPr>
            <w:rStyle w:val="af1"/>
            <w:rFonts w:ascii="宋体" w:hAnsi="宋体" w:hint="eastAsia"/>
            <w:b/>
            <w:noProof/>
          </w:rPr>
          <w:t>现场试验</w:t>
        </w:r>
        <w:r w:rsidR="001C4F2B">
          <w:rPr>
            <w:noProof/>
            <w:webHidden/>
          </w:rPr>
          <w:tab/>
        </w:r>
        <w:r>
          <w:rPr>
            <w:noProof/>
            <w:webHidden/>
          </w:rPr>
          <w:fldChar w:fldCharType="begin"/>
        </w:r>
        <w:r w:rsidR="001C4F2B">
          <w:rPr>
            <w:noProof/>
            <w:webHidden/>
          </w:rPr>
          <w:instrText xml:space="preserve"> PAGEREF _Toc110845975 \h </w:instrText>
        </w:r>
        <w:r>
          <w:rPr>
            <w:noProof/>
            <w:webHidden/>
          </w:rPr>
        </w:r>
        <w:r>
          <w:rPr>
            <w:noProof/>
            <w:webHidden/>
          </w:rPr>
          <w:fldChar w:fldCharType="separate"/>
        </w:r>
        <w:r w:rsidR="001C4F2B">
          <w:rPr>
            <w:noProof/>
            <w:webHidden/>
          </w:rPr>
          <w:t>24</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76" w:history="1">
        <w:r w:rsidR="001C4F2B" w:rsidRPr="006F4CBE">
          <w:rPr>
            <w:rStyle w:val="af1"/>
            <w:rFonts w:ascii="宋体" w:hAnsi="宋体"/>
            <w:noProof/>
            <w:snapToGrid w:val="0"/>
            <w:kern w:val="0"/>
          </w:rPr>
          <w:t xml:space="preserve">5  </w:t>
        </w:r>
        <w:r w:rsidR="001C4F2B" w:rsidRPr="006F4CBE">
          <w:rPr>
            <w:rStyle w:val="af1"/>
            <w:rFonts w:ascii="宋体" w:hAnsi="宋体" w:hint="eastAsia"/>
            <w:noProof/>
            <w:snapToGrid w:val="0"/>
            <w:kern w:val="0"/>
          </w:rPr>
          <w:t>技术服务、设计联络、工厂检验和监造</w:t>
        </w:r>
        <w:r w:rsidR="001C4F2B">
          <w:rPr>
            <w:noProof/>
            <w:webHidden/>
          </w:rPr>
          <w:tab/>
        </w:r>
        <w:r>
          <w:rPr>
            <w:noProof/>
            <w:webHidden/>
          </w:rPr>
          <w:fldChar w:fldCharType="begin"/>
        </w:r>
        <w:r w:rsidR="001C4F2B">
          <w:rPr>
            <w:noProof/>
            <w:webHidden/>
          </w:rPr>
          <w:instrText xml:space="preserve"> PAGEREF _Toc110845976 \h </w:instrText>
        </w:r>
        <w:r>
          <w:rPr>
            <w:noProof/>
            <w:webHidden/>
          </w:rPr>
        </w:r>
        <w:r>
          <w:rPr>
            <w:noProof/>
            <w:webHidden/>
          </w:rPr>
          <w:fldChar w:fldCharType="separate"/>
        </w:r>
        <w:r w:rsidR="001C4F2B">
          <w:rPr>
            <w:noProof/>
            <w:webHidden/>
          </w:rPr>
          <w:t>25</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7" w:history="1">
        <w:r w:rsidR="001C4F2B" w:rsidRPr="006F4CBE">
          <w:rPr>
            <w:rStyle w:val="af1"/>
            <w:rFonts w:ascii="宋体" w:hAnsi="宋体"/>
            <w:b/>
            <w:noProof/>
          </w:rPr>
          <w:t xml:space="preserve">5.1  </w:t>
        </w:r>
        <w:r w:rsidR="001C4F2B" w:rsidRPr="006F4CBE">
          <w:rPr>
            <w:rStyle w:val="af1"/>
            <w:rFonts w:ascii="宋体" w:hAnsi="宋体" w:hint="eastAsia"/>
            <w:b/>
            <w:noProof/>
          </w:rPr>
          <w:t>一般要求</w:t>
        </w:r>
        <w:r w:rsidR="001C4F2B">
          <w:rPr>
            <w:noProof/>
            <w:webHidden/>
          </w:rPr>
          <w:tab/>
        </w:r>
        <w:r>
          <w:rPr>
            <w:noProof/>
            <w:webHidden/>
          </w:rPr>
          <w:fldChar w:fldCharType="begin"/>
        </w:r>
        <w:r w:rsidR="001C4F2B">
          <w:rPr>
            <w:noProof/>
            <w:webHidden/>
          </w:rPr>
          <w:instrText xml:space="preserve"> PAGEREF _Toc110845977 \h </w:instrText>
        </w:r>
        <w:r>
          <w:rPr>
            <w:noProof/>
            <w:webHidden/>
          </w:rPr>
        </w:r>
        <w:r>
          <w:rPr>
            <w:noProof/>
            <w:webHidden/>
          </w:rPr>
          <w:fldChar w:fldCharType="separate"/>
        </w:r>
        <w:r w:rsidR="001C4F2B">
          <w:rPr>
            <w:noProof/>
            <w:webHidden/>
          </w:rPr>
          <w:t>25</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8" w:history="1">
        <w:r w:rsidR="001C4F2B" w:rsidRPr="006F4CBE">
          <w:rPr>
            <w:rStyle w:val="af1"/>
            <w:rFonts w:ascii="宋体" w:hAnsi="宋体"/>
            <w:b/>
            <w:noProof/>
          </w:rPr>
          <w:t xml:space="preserve">5.2  </w:t>
        </w:r>
        <w:r w:rsidR="001C4F2B" w:rsidRPr="006F4CBE">
          <w:rPr>
            <w:rStyle w:val="af1"/>
            <w:rFonts w:ascii="宋体" w:hAnsi="宋体" w:hint="eastAsia"/>
            <w:b/>
            <w:noProof/>
          </w:rPr>
          <w:t>设计联络会议</w:t>
        </w:r>
        <w:r w:rsidR="001C4F2B">
          <w:rPr>
            <w:noProof/>
            <w:webHidden/>
          </w:rPr>
          <w:tab/>
        </w:r>
        <w:r>
          <w:rPr>
            <w:noProof/>
            <w:webHidden/>
          </w:rPr>
          <w:fldChar w:fldCharType="begin"/>
        </w:r>
        <w:r w:rsidR="001C4F2B">
          <w:rPr>
            <w:noProof/>
            <w:webHidden/>
          </w:rPr>
          <w:instrText xml:space="preserve"> PAGEREF _Toc110845978 \h </w:instrText>
        </w:r>
        <w:r>
          <w:rPr>
            <w:noProof/>
            <w:webHidden/>
          </w:rPr>
        </w:r>
        <w:r>
          <w:rPr>
            <w:noProof/>
            <w:webHidden/>
          </w:rPr>
          <w:fldChar w:fldCharType="separate"/>
        </w:r>
        <w:r w:rsidR="001C4F2B">
          <w:rPr>
            <w:noProof/>
            <w:webHidden/>
          </w:rPr>
          <w:t>26</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79" w:history="1">
        <w:r w:rsidR="001C4F2B" w:rsidRPr="006F4CBE">
          <w:rPr>
            <w:rStyle w:val="af1"/>
            <w:rFonts w:ascii="宋体" w:hAnsi="宋体"/>
            <w:b/>
            <w:noProof/>
          </w:rPr>
          <w:t xml:space="preserve">5.3  </w:t>
        </w:r>
        <w:r w:rsidR="001C4F2B" w:rsidRPr="006F4CBE">
          <w:rPr>
            <w:rStyle w:val="af1"/>
            <w:rFonts w:ascii="宋体" w:hAnsi="宋体" w:hint="eastAsia"/>
            <w:b/>
            <w:noProof/>
          </w:rPr>
          <w:t>工厂验收和现场验收</w:t>
        </w:r>
        <w:r w:rsidR="001C4F2B">
          <w:rPr>
            <w:noProof/>
            <w:webHidden/>
          </w:rPr>
          <w:tab/>
        </w:r>
        <w:r>
          <w:rPr>
            <w:noProof/>
            <w:webHidden/>
          </w:rPr>
          <w:fldChar w:fldCharType="begin"/>
        </w:r>
        <w:r w:rsidR="001C4F2B">
          <w:rPr>
            <w:noProof/>
            <w:webHidden/>
          </w:rPr>
          <w:instrText xml:space="preserve"> PAGEREF _Toc110845979 \h </w:instrText>
        </w:r>
        <w:r>
          <w:rPr>
            <w:noProof/>
            <w:webHidden/>
          </w:rPr>
        </w:r>
        <w:r>
          <w:rPr>
            <w:noProof/>
            <w:webHidden/>
          </w:rPr>
          <w:fldChar w:fldCharType="separate"/>
        </w:r>
        <w:r w:rsidR="001C4F2B">
          <w:rPr>
            <w:noProof/>
            <w:webHidden/>
          </w:rPr>
          <w:t>26</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80" w:history="1">
        <w:r w:rsidR="001C4F2B" w:rsidRPr="006F4CBE">
          <w:rPr>
            <w:rStyle w:val="af1"/>
            <w:rFonts w:ascii="宋体" w:hAnsi="宋体"/>
            <w:b/>
            <w:noProof/>
          </w:rPr>
          <w:t xml:space="preserve">5.4  </w:t>
        </w:r>
        <w:r w:rsidR="001C4F2B" w:rsidRPr="006F4CBE">
          <w:rPr>
            <w:rStyle w:val="af1"/>
            <w:rFonts w:ascii="宋体" w:hAnsi="宋体" w:hint="eastAsia"/>
            <w:b/>
            <w:noProof/>
          </w:rPr>
          <w:t>质量保证</w:t>
        </w:r>
        <w:r w:rsidR="001C4F2B">
          <w:rPr>
            <w:noProof/>
            <w:webHidden/>
          </w:rPr>
          <w:tab/>
        </w:r>
        <w:r>
          <w:rPr>
            <w:noProof/>
            <w:webHidden/>
          </w:rPr>
          <w:fldChar w:fldCharType="begin"/>
        </w:r>
        <w:r w:rsidR="001C4F2B">
          <w:rPr>
            <w:noProof/>
            <w:webHidden/>
          </w:rPr>
          <w:instrText xml:space="preserve"> PAGEREF _Toc110845980 \h </w:instrText>
        </w:r>
        <w:r>
          <w:rPr>
            <w:noProof/>
            <w:webHidden/>
          </w:rPr>
        </w:r>
        <w:r>
          <w:rPr>
            <w:noProof/>
            <w:webHidden/>
          </w:rPr>
          <w:fldChar w:fldCharType="separate"/>
        </w:r>
        <w:r w:rsidR="001C4F2B">
          <w:rPr>
            <w:noProof/>
            <w:webHidden/>
          </w:rPr>
          <w:t>26</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81" w:history="1">
        <w:r w:rsidR="001C4F2B" w:rsidRPr="006F4CBE">
          <w:rPr>
            <w:rStyle w:val="af1"/>
            <w:rFonts w:ascii="宋体" w:hAnsi="宋体"/>
            <w:b/>
            <w:noProof/>
          </w:rPr>
          <w:t xml:space="preserve">5.5  </w:t>
        </w:r>
        <w:r w:rsidR="001C4F2B" w:rsidRPr="006F4CBE">
          <w:rPr>
            <w:rStyle w:val="af1"/>
            <w:rFonts w:ascii="宋体" w:hAnsi="宋体" w:hint="eastAsia"/>
            <w:b/>
            <w:noProof/>
          </w:rPr>
          <w:t>项目管理</w:t>
        </w:r>
        <w:r w:rsidR="001C4F2B">
          <w:rPr>
            <w:noProof/>
            <w:webHidden/>
          </w:rPr>
          <w:tab/>
        </w:r>
        <w:r>
          <w:rPr>
            <w:noProof/>
            <w:webHidden/>
          </w:rPr>
          <w:fldChar w:fldCharType="begin"/>
        </w:r>
        <w:r w:rsidR="001C4F2B">
          <w:rPr>
            <w:noProof/>
            <w:webHidden/>
          </w:rPr>
          <w:instrText xml:space="preserve"> PAGEREF _Toc110845981 \h </w:instrText>
        </w:r>
        <w:r>
          <w:rPr>
            <w:noProof/>
            <w:webHidden/>
          </w:rPr>
        </w:r>
        <w:r>
          <w:rPr>
            <w:noProof/>
            <w:webHidden/>
          </w:rPr>
          <w:fldChar w:fldCharType="separate"/>
        </w:r>
        <w:r w:rsidR="001C4F2B">
          <w:rPr>
            <w:noProof/>
            <w:webHidden/>
          </w:rPr>
          <w:t>27</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82" w:history="1">
        <w:r w:rsidR="001C4F2B" w:rsidRPr="006F4CBE">
          <w:rPr>
            <w:rStyle w:val="af1"/>
            <w:rFonts w:ascii="宋体" w:hAnsi="宋体"/>
            <w:b/>
            <w:noProof/>
          </w:rPr>
          <w:t xml:space="preserve">5.6  </w:t>
        </w:r>
        <w:r w:rsidR="001C4F2B" w:rsidRPr="006F4CBE">
          <w:rPr>
            <w:rStyle w:val="af1"/>
            <w:rFonts w:ascii="宋体" w:hAnsi="宋体" w:hint="eastAsia"/>
            <w:b/>
            <w:noProof/>
          </w:rPr>
          <w:t>现场服务</w:t>
        </w:r>
        <w:r w:rsidR="001C4F2B">
          <w:rPr>
            <w:noProof/>
            <w:webHidden/>
          </w:rPr>
          <w:tab/>
        </w:r>
        <w:r>
          <w:rPr>
            <w:noProof/>
            <w:webHidden/>
          </w:rPr>
          <w:fldChar w:fldCharType="begin"/>
        </w:r>
        <w:r w:rsidR="001C4F2B">
          <w:rPr>
            <w:noProof/>
            <w:webHidden/>
          </w:rPr>
          <w:instrText xml:space="preserve"> PAGEREF _Toc110845982 \h </w:instrText>
        </w:r>
        <w:r>
          <w:rPr>
            <w:noProof/>
            <w:webHidden/>
          </w:rPr>
        </w:r>
        <w:r>
          <w:rPr>
            <w:noProof/>
            <w:webHidden/>
          </w:rPr>
          <w:fldChar w:fldCharType="separate"/>
        </w:r>
        <w:r w:rsidR="001C4F2B">
          <w:rPr>
            <w:noProof/>
            <w:webHidden/>
          </w:rPr>
          <w:t>27</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83" w:history="1">
        <w:r w:rsidR="001C4F2B" w:rsidRPr="006F4CBE">
          <w:rPr>
            <w:rStyle w:val="af1"/>
            <w:rFonts w:ascii="宋体" w:hAnsi="宋体"/>
            <w:b/>
            <w:noProof/>
          </w:rPr>
          <w:t xml:space="preserve">5.7  </w:t>
        </w:r>
        <w:r w:rsidR="001C4F2B" w:rsidRPr="006F4CBE">
          <w:rPr>
            <w:rStyle w:val="af1"/>
            <w:rFonts w:ascii="宋体" w:hAnsi="宋体" w:hint="eastAsia"/>
            <w:b/>
            <w:noProof/>
          </w:rPr>
          <w:t>售后服务</w:t>
        </w:r>
        <w:r w:rsidR="001C4F2B">
          <w:rPr>
            <w:noProof/>
            <w:webHidden/>
          </w:rPr>
          <w:tab/>
        </w:r>
        <w:r>
          <w:rPr>
            <w:noProof/>
            <w:webHidden/>
          </w:rPr>
          <w:fldChar w:fldCharType="begin"/>
        </w:r>
        <w:r w:rsidR="001C4F2B">
          <w:rPr>
            <w:noProof/>
            <w:webHidden/>
          </w:rPr>
          <w:instrText xml:space="preserve"> PAGEREF _Toc110845983 \h </w:instrText>
        </w:r>
        <w:r>
          <w:rPr>
            <w:noProof/>
            <w:webHidden/>
          </w:rPr>
        </w:r>
        <w:r>
          <w:rPr>
            <w:noProof/>
            <w:webHidden/>
          </w:rPr>
          <w:fldChar w:fldCharType="separate"/>
        </w:r>
        <w:r w:rsidR="001C4F2B">
          <w:rPr>
            <w:noProof/>
            <w:webHidden/>
          </w:rPr>
          <w:t>28</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84" w:history="1">
        <w:r w:rsidR="001C4F2B" w:rsidRPr="006F4CBE">
          <w:rPr>
            <w:rStyle w:val="af1"/>
            <w:rFonts w:ascii="宋体" w:hAnsi="宋体"/>
            <w:b/>
            <w:noProof/>
          </w:rPr>
          <w:t xml:space="preserve">5.8  </w:t>
        </w:r>
        <w:r w:rsidR="001C4F2B" w:rsidRPr="006F4CBE">
          <w:rPr>
            <w:rStyle w:val="af1"/>
            <w:rFonts w:ascii="宋体" w:hAnsi="宋体" w:hint="eastAsia"/>
            <w:b/>
            <w:noProof/>
          </w:rPr>
          <w:t>备品备件、专用工具、试验仪器</w:t>
        </w:r>
        <w:r w:rsidR="001C4F2B">
          <w:rPr>
            <w:noProof/>
            <w:webHidden/>
          </w:rPr>
          <w:tab/>
        </w:r>
        <w:r>
          <w:rPr>
            <w:noProof/>
            <w:webHidden/>
          </w:rPr>
          <w:fldChar w:fldCharType="begin"/>
        </w:r>
        <w:r w:rsidR="001C4F2B">
          <w:rPr>
            <w:noProof/>
            <w:webHidden/>
          </w:rPr>
          <w:instrText xml:space="preserve"> PAGEREF _Toc110845984 \h </w:instrText>
        </w:r>
        <w:r>
          <w:rPr>
            <w:noProof/>
            <w:webHidden/>
          </w:rPr>
        </w:r>
        <w:r>
          <w:rPr>
            <w:noProof/>
            <w:webHidden/>
          </w:rPr>
          <w:fldChar w:fldCharType="separate"/>
        </w:r>
        <w:r w:rsidR="001C4F2B">
          <w:rPr>
            <w:noProof/>
            <w:webHidden/>
          </w:rPr>
          <w:t>28</w:t>
        </w:r>
        <w:r>
          <w:rPr>
            <w:noProof/>
            <w:webHidden/>
          </w:rPr>
          <w:fldChar w:fldCharType="end"/>
        </w:r>
      </w:hyperlink>
    </w:p>
    <w:p w:rsidR="001C4F2B" w:rsidRDefault="00E30DFC">
      <w:pPr>
        <w:pStyle w:val="21"/>
        <w:rPr>
          <w:rFonts w:asciiTheme="minorHAnsi" w:eastAsiaTheme="minorEastAsia" w:hAnsiTheme="minorHAnsi" w:cstheme="minorBidi"/>
          <w:noProof/>
        </w:rPr>
      </w:pPr>
      <w:hyperlink w:anchor="_Toc110845985" w:history="1">
        <w:r w:rsidR="001C4F2B" w:rsidRPr="006F4CBE">
          <w:rPr>
            <w:rStyle w:val="af1"/>
            <w:rFonts w:ascii="宋体" w:hAnsi="宋体"/>
            <w:b/>
            <w:noProof/>
          </w:rPr>
          <w:t xml:space="preserve">5.9  </w:t>
        </w:r>
        <w:r w:rsidR="001C4F2B" w:rsidRPr="006F4CBE">
          <w:rPr>
            <w:rStyle w:val="af1"/>
            <w:rFonts w:ascii="宋体" w:hAnsi="宋体" w:hint="eastAsia"/>
            <w:b/>
            <w:noProof/>
          </w:rPr>
          <w:t>包装、运输与储存</w:t>
        </w:r>
        <w:r w:rsidR="001C4F2B">
          <w:rPr>
            <w:noProof/>
            <w:webHidden/>
          </w:rPr>
          <w:tab/>
        </w:r>
        <w:r>
          <w:rPr>
            <w:noProof/>
            <w:webHidden/>
          </w:rPr>
          <w:fldChar w:fldCharType="begin"/>
        </w:r>
        <w:r w:rsidR="001C4F2B">
          <w:rPr>
            <w:noProof/>
            <w:webHidden/>
          </w:rPr>
          <w:instrText xml:space="preserve"> PAGEREF _Toc110845985 \h </w:instrText>
        </w:r>
        <w:r>
          <w:rPr>
            <w:noProof/>
            <w:webHidden/>
          </w:rPr>
        </w:r>
        <w:r>
          <w:rPr>
            <w:noProof/>
            <w:webHidden/>
          </w:rPr>
          <w:fldChar w:fldCharType="separate"/>
        </w:r>
        <w:r w:rsidR="001C4F2B">
          <w:rPr>
            <w:noProof/>
            <w:webHidden/>
          </w:rPr>
          <w:t>28</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86" w:history="1">
        <w:r w:rsidR="001C4F2B" w:rsidRPr="006F4CBE">
          <w:rPr>
            <w:rStyle w:val="af1"/>
            <w:rFonts w:ascii="宋体" w:hAnsi="宋体"/>
            <w:noProof/>
            <w:snapToGrid w:val="0"/>
            <w:kern w:val="0"/>
          </w:rPr>
          <w:t>6</w:t>
        </w:r>
        <w:r w:rsidR="001C4F2B" w:rsidRPr="006F4CBE">
          <w:rPr>
            <w:rStyle w:val="af1"/>
            <w:rFonts w:ascii="宋体" w:hAnsi="宋体" w:hint="eastAsia"/>
            <w:noProof/>
            <w:snapToGrid w:val="0"/>
            <w:kern w:val="0"/>
          </w:rPr>
          <w:t>投标人技术偏差表</w:t>
        </w:r>
        <w:r w:rsidR="001C4F2B">
          <w:rPr>
            <w:noProof/>
            <w:webHidden/>
          </w:rPr>
          <w:tab/>
        </w:r>
        <w:r>
          <w:rPr>
            <w:noProof/>
            <w:webHidden/>
          </w:rPr>
          <w:fldChar w:fldCharType="begin"/>
        </w:r>
        <w:r w:rsidR="001C4F2B">
          <w:rPr>
            <w:noProof/>
            <w:webHidden/>
          </w:rPr>
          <w:instrText xml:space="preserve"> PAGEREF _Toc110845986 \h </w:instrText>
        </w:r>
        <w:r>
          <w:rPr>
            <w:noProof/>
            <w:webHidden/>
          </w:rPr>
        </w:r>
        <w:r>
          <w:rPr>
            <w:noProof/>
            <w:webHidden/>
          </w:rPr>
          <w:fldChar w:fldCharType="separate"/>
        </w:r>
        <w:r w:rsidR="001C4F2B">
          <w:rPr>
            <w:noProof/>
            <w:webHidden/>
          </w:rPr>
          <w:t>28</w:t>
        </w:r>
        <w:r>
          <w:rPr>
            <w:noProof/>
            <w:webHidden/>
          </w:rPr>
          <w:fldChar w:fldCharType="end"/>
        </w:r>
      </w:hyperlink>
    </w:p>
    <w:p w:rsidR="001C4F2B" w:rsidRDefault="00E30DFC">
      <w:pPr>
        <w:pStyle w:val="10"/>
        <w:tabs>
          <w:tab w:val="right" w:leader="dot" w:pos="9175"/>
        </w:tabs>
        <w:rPr>
          <w:rFonts w:asciiTheme="minorHAnsi" w:eastAsiaTheme="minorEastAsia" w:hAnsiTheme="minorHAnsi" w:cstheme="minorBidi"/>
          <w:noProof/>
        </w:rPr>
      </w:pPr>
      <w:hyperlink w:anchor="_Toc110845987" w:history="1">
        <w:r w:rsidR="001C4F2B" w:rsidRPr="006F4CBE">
          <w:rPr>
            <w:rStyle w:val="af1"/>
            <w:rFonts w:ascii="宋体" w:hAnsi="宋体"/>
            <w:noProof/>
            <w:snapToGrid w:val="0"/>
            <w:kern w:val="0"/>
          </w:rPr>
          <w:t>7</w:t>
        </w:r>
        <w:r w:rsidR="001C4F2B" w:rsidRPr="006F4CBE">
          <w:rPr>
            <w:rStyle w:val="af1"/>
            <w:rFonts w:ascii="宋体" w:hAnsi="宋体" w:hint="eastAsia"/>
            <w:noProof/>
            <w:snapToGrid w:val="0"/>
            <w:kern w:val="0"/>
          </w:rPr>
          <w:t>销售及运行业绩表</w:t>
        </w:r>
        <w:r w:rsidR="001C4F2B">
          <w:rPr>
            <w:noProof/>
            <w:webHidden/>
          </w:rPr>
          <w:tab/>
        </w:r>
        <w:r>
          <w:rPr>
            <w:noProof/>
            <w:webHidden/>
          </w:rPr>
          <w:fldChar w:fldCharType="begin"/>
        </w:r>
        <w:r w:rsidR="001C4F2B">
          <w:rPr>
            <w:noProof/>
            <w:webHidden/>
          </w:rPr>
          <w:instrText xml:space="preserve"> PAGEREF _Toc110845987 \h </w:instrText>
        </w:r>
        <w:r>
          <w:rPr>
            <w:noProof/>
            <w:webHidden/>
          </w:rPr>
        </w:r>
        <w:r>
          <w:rPr>
            <w:noProof/>
            <w:webHidden/>
          </w:rPr>
          <w:fldChar w:fldCharType="separate"/>
        </w:r>
        <w:r w:rsidR="001C4F2B">
          <w:rPr>
            <w:noProof/>
            <w:webHidden/>
          </w:rPr>
          <w:t>29</w:t>
        </w:r>
        <w:r>
          <w:rPr>
            <w:noProof/>
            <w:webHidden/>
          </w:rPr>
          <w:fldChar w:fldCharType="end"/>
        </w:r>
      </w:hyperlink>
    </w:p>
    <w:p w:rsidR="007B78A1" w:rsidRDefault="00E30DFC">
      <w:pPr>
        <w:pStyle w:val="21"/>
      </w:pPr>
      <w:r>
        <w:rPr>
          <w:rFonts w:asciiTheme="minorEastAsia" w:eastAsiaTheme="minorEastAsia" w:hAnsiTheme="minorEastAsia"/>
          <w:sz w:val="24"/>
          <w:szCs w:val="24"/>
        </w:rPr>
        <w:fldChar w:fldCharType="end"/>
      </w:r>
    </w:p>
    <w:p w:rsidR="007B78A1" w:rsidRDefault="008F0EA8">
      <w:pPr>
        <w:pStyle w:val="1"/>
        <w:spacing w:line="360" w:lineRule="auto"/>
        <w:rPr>
          <w:rFonts w:ascii="宋体" w:hAnsi="宋体"/>
          <w:sz w:val="24"/>
          <w:szCs w:val="24"/>
        </w:rPr>
      </w:pPr>
      <w:r>
        <w:rPr>
          <w:rFonts w:asciiTheme="minorEastAsia" w:eastAsiaTheme="minorEastAsia" w:hAnsiTheme="minorEastAsia"/>
          <w:sz w:val="24"/>
          <w:szCs w:val="24"/>
        </w:rPr>
        <w:lastRenderedPageBreak/>
        <w:br w:type="page"/>
      </w:r>
      <w:bookmarkStart w:id="1" w:name="_Toc377041667"/>
    </w:p>
    <w:p w:rsidR="007B78A1" w:rsidRDefault="008F0EA8" w:rsidP="0056252D">
      <w:pPr>
        <w:pStyle w:val="1"/>
        <w:numPr>
          <w:ilvl w:val="0"/>
          <w:numId w:val="0"/>
        </w:numPr>
        <w:spacing w:beforeLines="50" w:afterLines="50" w:line="360" w:lineRule="auto"/>
        <w:ind w:left="574" w:hanging="432"/>
        <w:rPr>
          <w:rFonts w:ascii="宋体" w:hAnsi="宋体"/>
          <w:snapToGrid w:val="0"/>
          <w:color w:val="000000"/>
          <w:kern w:val="0"/>
          <w:sz w:val="24"/>
          <w:szCs w:val="24"/>
        </w:rPr>
      </w:pPr>
      <w:bookmarkStart w:id="2" w:name="_Toc247776596"/>
      <w:bookmarkStart w:id="3" w:name="_Toc343764900"/>
      <w:bookmarkStart w:id="4" w:name="_Toc394410016"/>
      <w:bookmarkStart w:id="5" w:name="_Toc110845959"/>
      <w:r>
        <w:rPr>
          <w:rFonts w:ascii="宋体" w:hAnsi="宋体"/>
          <w:snapToGrid w:val="0"/>
          <w:color w:val="000000"/>
          <w:kern w:val="0"/>
          <w:sz w:val="24"/>
          <w:szCs w:val="24"/>
        </w:rPr>
        <w:lastRenderedPageBreak/>
        <w:t>1  总则</w:t>
      </w:r>
      <w:bookmarkEnd w:id="2"/>
      <w:bookmarkEnd w:id="3"/>
      <w:bookmarkEnd w:id="4"/>
      <w:bookmarkEnd w:id="5"/>
    </w:p>
    <w:p w:rsidR="007B78A1" w:rsidRDefault="008F0EA8">
      <w:pPr>
        <w:spacing w:line="360" w:lineRule="auto"/>
        <w:rPr>
          <w:rFonts w:ascii="宋体" w:hAnsi="宋体"/>
          <w:color w:val="000000"/>
          <w:sz w:val="24"/>
          <w:szCs w:val="24"/>
        </w:rPr>
      </w:pPr>
      <w:r>
        <w:rPr>
          <w:rFonts w:ascii="宋体" w:hAnsi="宋体"/>
          <w:color w:val="000000"/>
          <w:sz w:val="24"/>
          <w:szCs w:val="24"/>
        </w:rPr>
        <w:t xml:space="preserve">1.1  </w:t>
      </w:r>
      <w:r>
        <w:rPr>
          <w:rFonts w:ascii="宋体" w:hAnsi="宋体"/>
          <w:sz w:val="24"/>
          <w:szCs w:val="24"/>
        </w:rPr>
        <w:t>本设备技术规范书使用范围仅限于</w:t>
      </w:r>
      <w:r w:rsidR="00F045E9" w:rsidRPr="00F045E9">
        <w:rPr>
          <w:rFonts w:eastAsia="仿宋" w:hAnsi="仿宋" w:hint="eastAsia"/>
          <w:b/>
          <w:sz w:val="28"/>
          <w:szCs w:val="28"/>
        </w:rPr>
        <w:t>青龙建昊土门子</w:t>
      </w:r>
      <w:r w:rsidR="00F045E9" w:rsidRPr="00F045E9">
        <w:rPr>
          <w:rFonts w:eastAsia="仿宋" w:hAnsi="仿宋" w:hint="eastAsia"/>
          <w:b/>
          <w:sz w:val="28"/>
          <w:szCs w:val="28"/>
        </w:rPr>
        <w:t>215MW</w:t>
      </w:r>
      <w:r w:rsidR="00F045E9" w:rsidRPr="00F045E9">
        <w:rPr>
          <w:rFonts w:eastAsia="仿宋" w:hAnsi="仿宋" w:hint="eastAsia"/>
          <w:b/>
          <w:sz w:val="28"/>
          <w:szCs w:val="28"/>
        </w:rPr>
        <w:t>光伏发电项目</w:t>
      </w:r>
      <w:r w:rsidR="00F045E9" w:rsidRPr="00F045E9">
        <w:rPr>
          <w:rFonts w:eastAsia="仿宋" w:hAnsi="仿宋" w:hint="eastAsia"/>
          <w:b/>
          <w:sz w:val="28"/>
          <w:szCs w:val="28"/>
        </w:rPr>
        <w:t>-220kV</w:t>
      </w:r>
      <w:r w:rsidR="00F045E9" w:rsidRPr="00F045E9">
        <w:rPr>
          <w:rFonts w:eastAsia="仿宋" w:hAnsi="仿宋" w:hint="eastAsia"/>
          <w:b/>
          <w:sz w:val="28"/>
          <w:szCs w:val="28"/>
        </w:rPr>
        <w:t>升压站新建工程</w:t>
      </w:r>
      <w:r>
        <w:rPr>
          <w:rFonts w:ascii="宋体" w:hAnsi="宋体"/>
          <w:color w:val="000000"/>
          <w:sz w:val="24"/>
          <w:szCs w:val="24"/>
        </w:rPr>
        <w:t>工程光功率预测系统装置的供货范围、设备的技术规格、遵循的技术标准、结构、性能和试验等方面的技术要求。</w:t>
      </w:r>
    </w:p>
    <w:p w:rsidR="007B78A1" w:rsidRDefault="008F0EA8">
      <w:pPr>
        <w:spacing w:line="360" w:lineRule="auto"/>
        <w:rPr>
          <w:rFonts w:ascii="宋体" w:hAnsi="宋体"/>
          <w:color w:val="000000"/>
          <w:sz w:val="24"/>
          <w:szCs w:val="24"/>
        </w:rPr>
      </w:pPr>
      <w:r>
        <w:rPr>
          <w:rFonts w:ascii="宋体" w:hAnsi="宋体"/>
          <w:color w:val="000000"/>
          <w:sz w:val="24"/>
          <w:szCs w:val="24"/>
        </w:rPr>
        <w:t>1.2  投标方在本技术规范中提出了最低限度的技术要求，并规定所有的技术要求和适用的标准。投标方应提供一套满足本技术规范和所列标准要求的高质量产品及其相应服务。对国家有关强制性标准，必须满足其要求。</w:t>
      </w:r>
    </w:p>
    <w:p w:rsidR="007B78A1" w:rsidRDefault="008F0EA8">
      <w:pPr>
        <w:spacing w:line="360" w:lineRule="auto"/>
        <w:rPr>
          <w:rFonts w:ascii="宋体" w:hAnsi="宋体"/>
          <w:color w:val="000000"/>
          <w:sz w:val="24"/>
          <w:szCs w:val="24"/>
        </w:rPr>
      </w:pPr>
      <w:r>
        <w:rPr>
          <w:rFonts w:ascii="宋体" w:hAnsi="宋体"/>
          <w:color w:val="000000"/>
          <w:sz w:val="24"/>
          <w:szCs w:val="24"/>
        </w:rPr>
        <w:t>1.3  投标方须执行本规范书所列标准。有矛盾时，按较高标准执行。投标方在设备设计和制造中所涉及的各项规程，规范和标准遵循现行最新版本的标准。</w:t>
      </w:r>
    </w:p>
    <w:p w:rsidR="007B78A1" w:rsidRDefault="008F0EA8">
      <w:pPr>
        <w:spacing w:line="360" w:lineRule="auto"/>
        <w:rPr>
          <w:rFonts w:ascii="宋体" w:hAnsi="宋体"/>
          <w:color w:val="000000"/>
          <w:sz w:val="24"/>
          <w:szCs w:val="24"/>
        </w:rPr>
      </w:pPr>
      <w:r>
        <w:rPr>
          <w:rFonts w:ascii="宋体" w:hAnsi="宋体"/>
          <w:color w:val="000000"/>
          <w:sz w:val="24"/>
          <w:szCs w:val="24"/>
        </w:rPr>
        <w:t>1.4  技术协议签订</w:t>
      </w:r>
      <w:r>
        <w:rPr>
          <w:rFonts w:ascii="宋体" w:hAnsi="宋体" w:hint="eastAsia"/>
          <w:b/>
          <w:color w:val="FF0000"/>
          <w:sz w:val="24"/>
          <w:szCs w:val="24"/>
          <w:u w:val="single"/>
        </w:rPr>
        <w:t>1周</w:t>
      </w:r>
      <w:r>
        <w:rPr>
          <w:rFonts w:ascii="宋体" w:hAnsi="宋体"/>
          <w:color w:val="000000"/>
          <w:sz w:val="24"/>
          <w:szCs w:val="24"/>
        </w:rPr>
        <w:t>内，按本规范书的要求，投标方提出合同设备的设计、制造、检验/试验、装配、安装、调试、试运、验收、运行和维护等标准清单给招标方，由招标方确认。</w:t>
      </w:r>
    </w:p>
    <w:p w:rsidR="007B78A1" w:rsidRDefault="008F0EA8">
      <w:pPr>
        <w:spacing w:line="360" w:lineRule="auto"/>
        <w:rPr>
          <w:rFonts w:ascii="宋体" w:hAnsi="宋体"/>
          <w:color w:val="000000"/>
          <w:sz w:val="24"/>
          <w:szCs w:val="24"/>
        </w:rPr>
      </w:pPr>
      <w:r>
        <w:rPr>
          <w:rFonts w:ascii="宋体" w:hAnsi="宋体"/>
          <w:color w:val="000000"/>
          <w:sz w:val="24"/>
          <w:szCs w:val="24"/>
        </w:rPr>
        <w:t>1.5  设备采用的专利涉及到的全部费用均被认为已包含在设备价中，投标方保证招标方不承担有关设备专利的一切责任。</w:t>
      </w:r>
    </w:p>
    <w:p w:rsidR="007B78A1" w:rsidRDefault="008F0EA8">
      <w:pPr>
        <w:spacing w:line="360" w:lineRule="auto"/>
        <w:rPr>
          <w:rFonts w:ascii="宋体" w:hAnsi="宋体"/>
          <w:color w:val="000000"/>
          <w:sz w:val="24"/>
          <w:szCs w:val="24"/>
        </w:rPr>
      </w:pPr>
      <w:r>
        <w:rPr>
          <w:rFonts w:ascii="宋体" w:hAnsi="宋体"/>
          <w:color w:val="000000"/>
          <w:sz w:val="24"/>
          <w:szCs w:val="24"/>
        </w:rPr>
        <w:t>1.6  投标方提供高质量的设备。这些设备是成熟可靠、技术先进的产品，且制造厂已有相同容量开关站合同设备制造、运行的成功经验。投标方应熟悉国网公司光功率预测系统的技术规范要求，并长期从事光功率预测相关方向的研究。提供的光功率预测系统在同类型企业运行</w:t>
      </w:r>
      <w:r>
        <w:rPr>
          <w:rFonts w:ascii="宋体" w:hAnsi="宋体" w:hint="eastAsia"/>
          <w:b/>
          <w:color w:val="FF0000"/>
          <w:sz w:val="24"/>
          <w:szCs w:val="24"/>
          <w:u w:val="single"/>
        </w:rPr>
        <w:t>1</w:t>
      </w:r>
      <w:r>
        <w:rPr>
          <w:rFonts w:ascii="宋体" w:hAnsi="宋体"/>
          <w:b/>
          <w:color w:val="FF0000"/>
          <w:sz w:val="24"/>
          <w:szCs w:val="24"/>
          <w:u w:val="single"/>
        </w:rPr>
        <w:t>年</w:t>
      </w:r>
      <w:r>
        <w:rPr>
          <w:rFonts w:ascii="宋体" w:hAnsi="宋体"/>
          <w:color w:val="000000"/>
          <w:sz w:val="24"/>
          <w:szCs w:val="24"/>
        </w:rPr>
        <w:t>以上业绩清单。投标方在同类型的系统工程上至少已有</w:t>
      </w:r>
      <w:r>
        <w:rPr>
          <w:rFonts w:ascii="宋体" w:hAnsi="宋体" w:hint="eastAsia"/>
          <w:b/>
          <w:color w:val="FF0000"/>
          <w:sz w:val="24"/>
          <w:szCs w:val="24"/>
          <w:u w:val="single"/>
        </w:rPr>
        <w:t>3</w:t>
      </w:r>
      <w:r>
        <w:rPr>
          <w:rFonts w:ascii="宋体" w:hAnsi="宋体"/>
          <w:b/>
          <w:color w:val="FF0000"/>
          <w:sz w:val="24"/>
          <w:szCs w:val="24"/>
          <w:u w:val="single"/>
        </w:rPr>
        <w:t>年</w:t>
      </w:r>
      <w:r>
        <w:rPr>
          <w:rFonts w:ascii="宋体" w:hAnsi="宋体"/>
          <w:color w:val="000000"/>
          <w:sz w:val="24"/>
          <w:szCs w:val="24"/>
        </w:rPr>
        <w:t>以上的从业经验，使用的产品应具有自主知识产权且有不少于</w:t>
      </w:r>
      <w:r>
        <w:rPr>
          <w:rFonts w:ascii="宋体" w:hAnsi="宋体"/>
          <w:b/>
          <w:color w:val="FF0000"/>
          <w:sz w:val="24"/>
          <w:szCs w:val="24"/>
          <w:u w:val="single"/>
        </w:rPr>
        <w:t>3套</w:t>
      </w:r>
      <w:r>
        <w:rPr>
          <w:rFonts w:ascii="宋体" w:hAnsi="宋体"/>
          <w:color w:val="000000"/>
          <w:sz w:val="24"/>
          <w:szCs w:val="24"/>
        </w:rPr>
        <w:t>的成功运行经验，且经实践证明是成熟可靠的产品，经过电力行业相关部门的验收，具有软件产品自主知识产权者优先。投标方在投标书中应以应用业绩为题做专门说明。其分包商亦应具有相同的经验和业绩并完全执行本规范书的要求，分包商资格应由招标方书面认可，不允许分包商再分包。</w:t>
      </w:r>
    </w:p>
    <w:p w:rsidR="007B78A1" w:rsidRDefault="008F0EA8">
      <w:pPr>
        <w:spacing w:line="360" w:lineRule="auto"/>
        <w:rPr>
          <w:rFonts w:ascii="宋体" w:hAnsi="宋体"/>
          <w:color w:val="000000"/>
          <w:sz w:val="24"/>
          <w:szCs w:val="24"/>
        </w:rPr>
      </w:pPr>
      <w:r>
        <w:rPr>
          <w:rFonts w:ascii="宋体" w:hAnsi="宋体"/>
          <w:color w:val="000000"/>
          <w:sz w:val="24"/>
          <w:szCs w:val="24"/>
        </w:rPr>
        <w:t>1.7  在签订合同之后，招标方有权提出因规范标准和规程发生变化而产生的一些补充要求，具体项目由双方共同商定。当主机参数发生变化时而引起的变化要求，设备不加价。</w:t>
      </w:r>
    </w:p>
    <w:p w:rsidR="007B78A1" w:rsidRDefault="008F0EA8">
      <w:pPr>
        <w:spacing w:line="360" w:lineRule="auto"/>
        <w:rPr>
          <w:rFonts w:ascii="宋体" w:hAnsi="宋体"/>
          <w:color w:val="000000"/>
          <w:sz w:val="24"/>
          <w:szCs w:val="24"/>
        </w:rPr>
      </w:pPr>
      <w:r>
        <w:rPr>
          <w:rFonts w:ascii="宋体" w:hAnsi="宋体"/>
          <w:color w:val="000000"/>
          <w:sz w:val="24"/>
          <w:szCs w:val="24"/>
        </w:rPr>
        <w:t>1.8  本工程采用KKS标识系统。投标方提供的技术文件（包括资料、图纸）和设备铭牌上标识到设备级。投标方对KKS标识代码的唯一性、规律性、准确性、完整性和可扩展性负全责。标识原则、方法在第一次设计联络会上确定。</w:t>
      </w:r>
    </w:p>
    <w:p w:rsidR="007B78A1" w:rsidRDefault="008F0EA8">
      <w:pPr>
        <w:spacing w:line="360" w:lineRule="auto"/>
        <w:rPr>
          <w:rFonts w:ascii="宋体" w:hAnsi="宋体"/>
          <w:color w:val="000000"/>
          <w:sz w:val="24"/>
          <w:szCs w:val="24"/>
        </w:rPr>
      </w:pPr>
      <w:r>
        <w:rPr>
          <w:rFonts w:ascii="宋体" w:hAnsi="宋体"/>
          <w:color w:val="000000"/>
          <w:sz w:val="24"/>
          <w:szCs w:val="24"/>
        </w:rPr>
        <w:t>1.9  对于进口设备应有原产地证明材料和海关报关单，如在使用过程中发现有虚假行为，</w:t>
      </w:r>
      <w:r>
        <w:rPr>
          <w:rFonts w:ascii="宋体" w:hAnsi="宋体"/>
          <w:color w:val="000000"/>
          <w:sz w:val="24"/>
          <w:szCs w:val="24"/>
        </w:rPr>
        <w:lastRenderedPageBreak/>
        <w:t>必须免费进行更换，并承担相应的损失。</w:t>
      </w:r>
    </w:p>
    <w:p w:rsidR="007B78A1" w:rsidRDefault="008F0EA8">
      <w:pPr>
        <w:spacing w:line="360" w:lineRule="auto"/>
        <w:rPr>
          <w:rFonts w:ascii="宋体" w:hAnsi="宋体"/>
          <w:color w:val="000000"/>
          <w:sz w:val="24"/>
          <w:szCs w:val="24"/>
        </w:rPr>
      </w:pPr>
      <w:r>
        <w:rPr>
          <w:rFonts w:ascii="宋体" w:hAnsi="宋体"/>
          <w:color w:val="000000"/>
          <w:sz w:val="24"/>
          <w:szCs w:val="24"/>
        </w:rPr>
        <w:t>1.10  本招标文件为订货合同的附件，与合同正文具有同等效力。</w:t>
      </w:r>
    </w:p>
    <w:p w:rsidR="007B78A1" w:rsidRDefault="008F0EA8">
      <w:pPr>
        <w:spacing w:line="360" w:lineRule="auto"/>
        <w:rPr>
          <w:rFonts w:ascii="宋体" w:hAnsi="宋体"/>
          <w:color w:val="000000"/>
          <w:sz w:val="24"/>
          <w:szCs w:val="24"/>
        </w:rPr>
      </w:pPr>
      <w:r>
        <w:rPr>
          <w:rFonts w:ascii="宋体" w:hAnsi="宋体"/>
          <w:color w:val="000000"/>
          <w:sz w:val="24"/>
          <w:szCs w:val="24"/>
        </w:rPr>
        <w:t>1.11  投标方在投标文件中未提出异议、偏差、差异的，招标方均视为投标方接受和同意招标文件的要求。</w:t>
      </w:r>
    </w:p>
    <w:p w:rsidR="007B78A1" w:rsidRDefault="008F0EA8">
      <w:pPr>
        <w:spacing w:line="360" w:lineRule="auto"/>
        <w:rPr>
          <w:rFonts w:ascii="宋体" w:hAnsi="宋体"/>
          <w:color w:val="000000"/>
          <w:sz w:val="24"/>
          <w:szCs w:val="24"/>
        </w:rPr>
      </w:pPr>
      <w:r>
        <w:rPr>
          <w:rFonts w:ascii="宋体" w:hAnsi="宋体"/>
          <w:color w:val="000000"/>
          <w:sz w:val="24"/>
          <w:szCs w:val="24"/>
        </w:rPr>
        <w:t>1.12  现场服务</w:t>
      </w:r>
      <w:r>
        <w:rPr>
          <w:rFonts w:ascii="宋体" w:hAnsi="宋体" w:hint="eastAsia"/>
          <w:color w:val="000000"/>
          <w:sz w:val="24"/>
          <w:szCs w:val="24"/>
        </w:rPr>
        <w:t>：</w:t>
      </w:r>
      <w:r>
        <w:rPr>
          <w:rFonts w:ascii="宋体" w:hAnsi="宋体"/>
          <w:color w:val="000000"/>
          <w:sz w:val="24"/>
          <w:szCs w:val="24"/>
        </w:rPr>
        <w:t>当变电站内保护设备分批投运时,投标方应按合同规定及时派工程技术人员到达现场服务。</w:t>
      </w:r>
    </w:p>
    <w:p w:rsidR="007B78A1" w:rsidRDefault="008F0EA8">
      <w:pPr>
        <w:pStyle w:val="D3"/>
        <w:spacing w:line="360" w:lineRule="auto"/>
        <w:rPr>
          <w:rFonts w:ascii="宋体" w:hAnsi="宋体"/>
          <w:color w:val="000000"/>
          <w:sz w:val="24"/>
          <w:szCs w:val="24"/>
        </w:rPr>
      </w:pPr>
      <w:bookmarkStart w:id="6" w:name="_Toc255467561"/>
      <w:bookmarkStart w:id="7" w:name="_Toc256329918"/>
      <w:r>
        <w:rPr>
          <w:rFonts w:ascii="宋体" w:hAnsi="宋体" w:hint="eastAsia"/>
          <w:color w:val="000000"/>
          <w:sz w:val="24"/>
          <w:szCs w:val="24"/>
        </w:rPr>
        <w:t>1.13  全部</w:t>
      </w:r>
      <w:r>
        <w:rPr>
          <w:rFonts w:ascii="宋体" w:hAnsi="宋体"/>
          <w:color w:val="000000"/>
          <w:sz w:val="24"/>
          <w:szCs w:val="24"/>
        </w:rPr>
        <w:t>设备要求在</w:t>
      </w:r>
      <w:r>
        <w:rPr>
          <w:rFonts w:ascii="宋体" w:hAnsi="宋体"/>
          <w:color w:val="000000"/>
          <w:sz w:val="24"/>
          <w:szCs w:val="24"/>
          <w:u w:val="single"/>
        </w:rPr>
        <w:t xml:space="preserve">      年    月    </w:t>
      </w:r>
      <w:r>
        <w:rPr>
          <w:rFonts w:ascii="宋体" w:hAnsi="宋体"/>
          <w:color w:val="000000"/>
          <w:sz w:val="24"/>
          <w:szCs w:val="24"/>
        </w:rPr>
        <w:t>日到货（到货指运至         项目现场）。</w:t>
      </w:r>
    </w:p>
    <w:p w:rsidR="007B78A1" w:rsidRDefault="008F0EA8">
      <w:pPr>
        <w:pStyle w:val="D3"/>
        <w:spacing w:line="360" w:lineRule="auto"/>
        <w:rPr>
          <w:rFonts w:ascii="宋体" w:hAnsi="宋体"/>
          <w:color w:val="000000"/>
          <w:sz w:val="24"/>
          <w:szCs w:val="24"/>
        </w:rPr>
      </w:pPr>
      <w:r>
        <w:rPr>
          <w:rFonts w:ascii="宋体" w:hAnsi="宋体"/>
          <w:color w:val="000000"/>
          <w:sz w:val="24"/>
          <w:szCs w:val="24"/>
        </w:rPr>
        <w:t>1.</w:t>
      </w:r>
      <w:r>
        <w:rPr>
          <w:rFonts w:ascii="宋体" w:hAnsi="宋体" w:hint="eastAsia"/>
          <w:color w:val="000000"/>
          <w:sz w:val="24"/>
          <w:szCs w:val="24"/>
        </w:rPr>
        <w:t>14</w:t>
      </w:r>
      <w:r>
        <w:rPr>
          <w:rFonts w:ascii="宋体" w:hAnsi="宋体"/>
          <w:color w:val="000000"/>
          <w:sz w:val="24"/>
          <w:szCs w:val="24"/>
        </w:rPr>
        <w:t xml:space="preserve"> 投标方供应的全部供应设备及配件需提供 </w:t>
      </w:r>
      <w:r w:rsidR="00A019BD">
        <w:rPr>
          <w:rFonts w:ascii="宋体" w:hAnsi="宋体" w:hint="eastAsia"/>
          <w:color w:val="000000"/>
          <w:sz w:val="24"/>
          <w:szCs w:val="24"/>
        </w:rPr>
        <w:t>2</w:t>
      </w:r>
      <w:r>
        <w:rPr>
          <w:rFonts w:ascii="宋体" w:hAnsi="宋体"/>
          <w:color w:val="000000"/>
          <w:sz w:val="24"/>
          <w:szCs w:val="24"/>
        </w:rPr>
        <w:t>年质保。</w:t>
      </w:r>
    </w:p>
    <w:p w:rsidR="007B78A1" w:rsidRDefault="008F0EA8">
      <w:pPr>
        <w:pStyle w:val="D3"/>
        <w:spacing w:line="360" w:lineRule="auto"/>
        <w:rPr>
          <w:rFonts w:ascii="宋体" w:hAnsi="宋体"/>
          <w:color w:val="000000"/>
          <w:sz w:val="24"/>
          <w:szCs w:val="24"/>
        </w:rPr>
      </w:pPr>
      <w:r>
        <w:rPr>
          <w:rFonts w:ascii="宋体" w:hAnsi="宋体"/>
          <w:color w:val="000000"/>
          <w:sz w:val="24"/>
          <w:szCs w:val="24"/>
        </w:rPr>
        <w:t>1.</w:t>
      </w:r>
      <w:r>
        <w:rPr>
          <w:rFonts w:ascii="宋体" w:hAnsi="宋体" w:hint="eastAsia"/>
          <w:color w:val="000000"/>
          <w:sz w:val="24"/>
          <w:szCs w:val="24"/>
        </w:rPr>
        <w:t>15</w:t>
      </w:r>
      <w:r>
        <w:rPr>
          <w:rFonts w:ascii="宋体" w:hAnsi="宋体"/>
          <w:color w:val="000000"/>
          <w:sz w:val="24"/>
          <w:szCs w:val="24"/>
        </w:rPr>
        <w:t xml:space="preserve">  投标方需保证所供应的全部设备均能满足项目所在地电网的相关规定，并能顺利通过电网调试验收，如所供设备无法满足当地电网要求，投标方有义务无偿调换及补充，因设备造成项目无法按期并网，招标方有权索赔。</w:t>
      </w:r>
    </w:p>
    <w:p w:rsidR="007B78A1" w:rsidRDefault="008F0EA8">
      <w:pPr>
        <w:spacing w:line="360" w:lineRule="auto"/>
        <w:rPr>
          <w:rFonts w:ascii="宋体" w:hAnsi="宋体"/>
          <w:color w:val="000000"/>
          <w:sz w:val="24"/>
          <w:szCs w:val="24"/>
        </w:rPr>
      </w:pPr>
      <w:r>
        <w:rPr>
          <w:rFonts w:ascii="宋体" w:hAnsi="宋体"/>
          <w:color w:val="000000"/>
          <w:sz w:val="24"/>
          <w:szCs w:val="24"/>
        </w:rPr>
        <w:t>1.1</w:t>
      </w:r>
      <w:r>
        <w:rPr>
          <w:rFonts w:ascii="宋体" w:hAnsi="宋体" w:hint="eastAsia"/>
          <w:color w:val="000000"/>
          <w:sz w:val="24"/>
          <w:szCs w:val="24"/>
        </w:rPr>
        <w:t>6</w:t>
      </w:r>
      <w:r>
        <w:rPr>
          <w:rFonts w:ascii="宋体" w:hAnsi="宋体"/>
          <w:color w:val="000000"/>
          <w:sz w:val="24"/>
          <w:szCs w:val="24"/>
        </w:rPr>
        <w:t xml:space="preserve">  投标方需保证所供应的全部设备均能满足项目所在地电网的相关规定，并保证协助相关设备的验收并网工作。</w:t>
      </w:r>
    </w:p>
    <w:p w:rsidR="007B78A1" w:rsidRDefault="008F0EA8">
      <w:pPr>
        <w:spacing w:line="360" w:lineRule="auto"/>
        <w:rPr>
          <w:rFonts w:ascii="宋体" w:hAnsi="宋体"/>
          <w:color w:val="000000"/>
          <w:sz w:val="24"/>
          <w:szCs w:val="24"/>
        </w:rPr>
      </w:pPr>
      <w:r>
        <w:rPr>
          <w:rFonts w:ascii="宋体" w:hAnsi="宋体"/>
          <w:color w:val="000000"/>
          <w:sz w:val="24"/>
          <w:szCs w:val="24"/>
        </w:rPr>
        <w:t>1.1</w:t>
      </w:r>
      <w:r>
        <w:rPr>
          <w:rFonts w:ascii="宋体" w:hAnsi="宋体" w:hint="eastAsia"/>
          <w:color w:val="000000"/>
          <w:sz w:val="24"/>
          <w:szCs w:val="24"/>
        </w:rPr>
        <w:t>7</w:t>
      </w:r>
      <w:r>
        <w:rPr>
          <w:rFonts w:ascii="宋体" w:hAnsi="宋体"/>
          <w:color w:val="000000"/>
          <w:sz w:val="24"/>
          <w:szCs w:val="24"/>
        </w:rPr>
        <w:t>投标方需负责与其它厂家智能设备的数据通信（招标方“电站综合管理系统”及</w:t>
      </w:r>
      <w:r w:rsidR="00A019BD">
        <w:rPr>
          <w:rFonts w:ascii="宋体" w:hAnsi="宋体" w:hint="eastAsia"/>
          <w:color w:val="000000"/>
          <w:sz w:val="24"/>
          <w:szCs w:val="24"/>
        </w:rPr>
        <w:t>买方远程监控平台</w:t>
      </w:r>
      <w:r>
        <w:rPr>
          <w:rFonts w:ascii="宋体" w:hAnsi="宋体"/>
          <w:color w:val="000000"/>
          <w:sz w:val="24"/>
          <w:szCs w:val="24"/>
        </w:rPr>
        <w:t>等），根据招标方提供的规约实现信息接入，保证数据接收及传送的正确性，并在验收前，通过联调。</w:t>
      </w:r>
      <w:r w:rsidRPr="00A019BD">
        <w:rPr>
          <w:rFonts w:ascii="宋体" w:hAnsi="宋体" w:hint="eastAsia"/>
          <w:sz w:val="24"/>
          <w:szCs w:val="24"/>
          <w:highlight w:val="yellow"/>
        </w:rPr>
        <w:t>根据招标方要求，投标方需负责与</w:t>
      </w:r>
      <w:r w:rsidR="00A019BD" w:rsidRPr="00A019BD">
        <w:rPr>
          <w:rFonts w:ascii="宋体" w:hAnsi="宋体" w:hint="eastAsia"/>
          <w:sz w:val="24"/>
          <w:szCs w:val="24"/>
          <w:highlight w:val="yellow"/>
        </w:rPr>
        <w:t>买方远程监控平台</w:t>
      </w:r>
      <w:r w:rsidRPr="00A019BD">
        <w:rPr>
          <w:rFonts w:ascii="宋体" w:hAnsi="宋体" w:hint="eastAsia"/>
          <w:sz w:val="24"/>
          <w:szCs w:val="24"/>
          <w:highlight w:val="yellow"/>
        </w:rPr>
        <w:t>实现数据通信，投标方有责任和义务协助</w:t>
      </w:r>
      <w:r w:rsidR="00A019BD" w:rsidRPr="00A019BD">
        <w:rPr>
          <w:rFonts w:ascii="宋体" w:hAnsi="宋体" w:hint="eastAsia"/>
          <w:sz w:val="24"/>
          <w:szCs w:val="24"/>
          <w:highlight w:val="yellow"/>
        </w:rPr>
        <w:t>买方远程监控平台</w:t>
      </w:r>
      <w:r w:rsidRPr="00A019BD">
        <w:rPr>
          <w:rFonts w:ascii="宋体" w:hAnsi="宋体" w:hint="eastAsia"/>
          <w:sz w:val="24"/>
          <w:szCs w:val="24"/>
          <w:highlight w:val="yellow"/>
        </w:rPr>
        <w:t>进行通讯设备调试、并网后光功率及后台数据传输等工作。</w:t>
      </w:r>
    </w:p>
    <w:p w:rsidR="007B78A1" w:rsidRDefault="008F0EA8">
      <w:pPr>
        <w:spacing w:line="360" w:lineRule="auto"/>
        <w:rPr>
          <w:rFonts w:ascii="宋体" w:hAnsi="宋体"/>
          <w:color w:val="000000"/>
          <w:sz w:val="24"/>
          <w:szCs w:val="24"/>
        </w:rPr>
      </w:pPr>
      <w:r>
        <w:rPr>
          <w:rFonts w:ascii="宋体" w:hAnsi="宋体"/>
          <w:color w:val="000000"/>
          <w:sz w:val="24"/>
          <w:szCs w:val="24"/>
        </w:rPr>
        <w:t>1.1.18</w:t>
      </w:r>
      <w:r>
        <w:rPr>
          <w:rFonts w:ascii="宋体" w:hAnsi="宋体" w:hint="eastAsia"/>
          <w:color w:val="000000"/>
          <w:sz w:val="24"/>
          <w:szCs w:val="24"/>
        </w:rPr>
        <w:t>投标方中标后，如果因投标方原因不能在</w:t>
      </w:r>
      <w:r>
        <w:rPr>
          <w:rFonts w:ascii="宋体" w:hAnsi="宋体"/>
          <w:color w:val="000000"/>
          <w:sz w:val="24"/>
          <w:szCs w:val="24"/>
        </w:rPr>
        <w:t>5</w:t>
      </w:r>
      <w:r>
        <w:rPr>
          <w:rFonts w:ascii="宋体" w:hAnsi="宋体" w:hint="eastAsia"/>
          <w:color w:val="000000"/>
          <w:sz w:val="24"/>
          <w:szCs w:val="24"/>
        </w:rPr>
        <w:t>个工作日之内完成技术协议的签订，视为自动弃权中标结果。</w:t>
      </w:r>
    </w:p>
    <w:p w:rsidR="007B78A1" w:rsidRDefault="008F0EA8">
      <w:pPr>
        <w:spacing w:line="360" w:lineRule="auto"/>
        <w:rPr>
          <w:rFonts w:ascii="宋体" w:hAnsi="宋体"/>
          <w:color w:val="000000"/>
          <w:sz w:val="24"/>
          <w:szCs w:val="24"/>
        </w:rPr>
      </w:pPr>
      <w:r>
        <w:rPr>
          <w:rFonts w:ascii="宋体" w:hAnsi="宋体"/>
          <w:color w:val="000000"/>
          <w:sz w:val="24"/>
          <w:szCs w:val="24"/>
        </w:rPr>
        <w:t>1.1.19</w:t>
      </w:r>
      <w:r>
        <w:rPr>
          <w:rFonts w:ascii="宋体" w:hAnsi="宋体" w:hint="eastAsia"/>
          <w:color w:val="000000"/>
          <w:sz w:val="24"/>
          <w:szCs w:val="24"/>
        </w:rPr>
        <w:t>投标方对取得的技术规范书负有保密责任，因投标方原因造成招标方技术规范书泄露的，</w:t>
      </w:r>
      <w:r>
        <w:rPr>
          <w:rFonts w:ascii="宋体" w:hAnsi="宋体"/>
          <w:color w:val="000000"/>
          <w:sz w:val="24"/>
          <w:szCs w:val="24"/>
        </w:rPr>
        <w:t>3</w:t>
      </w:r>
      <w:r>
        <w:rPr>
          <w:rFonts w:ascii="宋体" w:hAnsi="宋体" w:hint="eastAsia"/>
          <w:color w:val="000000"/>
          <w:sz w:val="24"/>
          <w:szCs w:val="24"/>
        </w:rPr>
        <w:t>年内，取消投标方的投标资格。</w:t>
      </w:r>
    </w:p>
    <w:p w:rsidR="007B78A1" w:rsidRDefault="008F0EA8">
      <w:pPr>
        <w:spacing w:line="360" w:lineRule="auto"/>
        <w:rPr>
          <w:rFonts w:ascii="宋体" w:hAnsi="宋体"/>
          <w:color w:val="000000"/>
          <w:sz w:val="24"/>
          <w:szCs w:val="24"/>
        </w:rPr>
      </w:pPr>
      <w:r>
        <w:rPr>
          <w:rFonts w:ascii="宋体" w:hAnsi="宋体"/>
          <w:color w:val="000000"/>
          <w:sz w:val="24"/>
          <w:szCs w:val="24"/>
        </w:rPr>
        <w:t>1.1.20</w:t>
      </w:r>
      <w:r>
        <w:rPr>
          <w:rFonts w:ascii="宋体" w:hAnsi="宋体" w:hint="eastAsia"/>
          <w:color w:val="000000"/>
          <w:sz w:val="24"/>
          <w:szCs w:val="24"/>
        </w:rPr>
        <w:t>未经招标方书面许可，禁止投标方使用自动通信设备擅自收集招标方设备的任何运行信息。在没有得到招标方书面许可的情况下，投标方收集的任何形式的设备运行信息均按无效处理，招标方不予任何形式的承认。</w:t>
      </w:r>
    </w:p>
    <w:p w:rsidR="007B78A1" w:rsidRDefault="008F0EA8">
      <w:pPr>
        <w:spacing w:line="360" w:lineRule="auto"/>
        <w:rPr>
          <w:rFonts w:ascii="宋体" w:hAnsi="宋体"/>
          <w:color w:val="000000"/>
          <w:sz w:val="24"/>
          <w:szCs w:val="24"/>
        </w:rPr>
      </w:pPr>
      <w:r>
        <w:rPr>
          <w:rFonts w:ascii="宋体" w:hAnsi="宋体"/>
          <w:color w:val="000000"/>
          <w:sz w:val="24"/>
          <w:szCs w:val="24"/>
        </w:rPr>
        <w:t>1.1.21</w:t>
      </w:r>
      <w:r>
        <w:rPr>
          <w:rFonts w:ascii="宋体" w:hAnsi="宋体" w:hint="eastAsia"/>
          <w:color w:val="000000"/>
          <w:sz w:val="24"/>
          <w:szCs w:val="24"/>
        </w:rPr>
        <w:t>如果出现投标方在投标文件中承诺但在签订技术协议时拒绝承诺或不满足投标文件条款的情况，招标方有权更换中标人。</w:t>
      </w:r>
    </w:p>
    <w:p w:rsidR="007B78A1" w:rsidRDefault="008F0EA8">
      <w:pPr>
        <w:spacing w:line="360" w:lineRule="auto"/>
        <w:rPr>
          <w:rFonts w:ascii="宋体" w:hAnsi="宋体"/>
          <w:sz w:val="24"/>
          <w:szCs w:val="24"/>
        </w:rPr>
      </w:pPr>
      <w:r>
        <w:rPr>
          <w:rFonts w:ascii="宋体" w:hAnsi="宋体"/>
          <w:sz w:val="24"/>
          <w:szCs w:val="24"/>
        </w:rPr>
        <w:t>1.1.22</w:t>
      </w:r>
      <w:r>
        <w:rPr>
          <w:rFonts w:ascii="宋体" w:hAnsi="宋体" w:hint="eastAsia"/>
          <w:sz w:val="24"/>
          <w:szCs w:val="24"/>
        </w:rPr>
        <w:t>招标方保留对本技术规范书提出补充要求和修改的权利，投标方应予以配合。如招标方提出修改，将根据实际需要通知投标方召开设计联络会，具体细则由双方协商确定。</w:t>
      </w:r>
    </w:p>
    <w:p w:rsidR="007B78A1" w:rsidRDefault="008F0EA8">
      <w:pPr>
        <w:spacing w:line="360" w:lineRule="auto"/>
        <w:rPr>
          <w:rFonts w:ascii="宋体" w:hAnsi="宋体"/>
          <w:color w:val="000000"/>
          <w:sz w:val="24"/>
          <w:szCs w:val="24"/>
        </w:rPr>
      </w:pPr>
      <w:r>
        <w:rPr>
          <w:rFonts w:ascii="宋体" w:hAnsi="宋体"/>
          <w:color w:val="000000"/>
          <w:sz w:val="24"/>
          <w:szCs w:val="24"/>
        </w:rPr>
        <w:lastRenderedPageBreak/>
        <w:t>1.1.23</w:t>
      </w:r>
      <w:r>
        <w:rPr>
          <w:rFonts w:ascii="宋体" w:hAnsi="宋体" w:hint="eastAsia"/>
          <w:color w:val="000000"/>
          <w:sz w:val="24"/>
          <w:szCs w:val="24"/>
        </w:rPr>
        <w:t>投标方应明确投标产品的具体参数，不允许出现模棱两可的选项和前后自相矛盾响应，如果出现，按照对招标方有利的选项处理，否则，招标方有权更换中标人。</w:t>
      </w:r>
    </w:p>
    <w:p w:rsidR="007B78A1" w:rsidRDefault="008F0EA8">
      <w:pPr>
        <w:spacing w:line="360" w:lineRule="auto"/>
        <w:rPr>
          <w:rFonts w:ascii="宋体" w:hAnsi="宋体"/>
          <w:color w:val="000000"/>
          <w:sz w:val="24"/>
          <w:szCs w:val="24"/>
        </w:rPr>
      </w:pPr>
      <w:r>
        <w:rPr>
          <w:rFonts w:ascii="宋体" w:hAnsi="宋体"/>
          <w:color w:val="000000"/>
          <w:sz w:val="24"/>
          <w:szCs w:val="24"/>
        </w:rPr>
        <w:t>1.1.24</w:t>
      </w:r>
      <w:r>
        <w:rPr>
          <w:rFonts w:ascii="宋体" w:hAnsi="宋体" w:hint="eastAsia"/>
          <w:color w:val="000000"/>
          <w:sz w:val="24"/>
          <w:szCs w:val="24"/>
        </w:rPr>
        <w:t>投标方投标设备中涉及到国家规定必须通过国家强制性认证的产品、元器件或部件的，必须通过国家的强制性认证并在相关的产品、元器件或部件上体现出符合国家规定的强制性认证标识。</w:t>
      </w:r>
    </w:p>
    <w:p w:rsidR="007B78A1" w:rsidRDefault="008F0EA8" w:rsidP="0056252D">
      <w:pPr>
        <w:pStyle w:val="1"/>
        <w:numPr>
          <w:ilvl w:val="0"/>
          <w:numId w:val="0"/>
        </w:numPr>
        <w:spacing w:beforeLines="50" w:afterLines="50" w:line="360" w:lineRule="auto"/>
        <w:ind w:left="574" w:hanging="432"/>
        <w:rPr>
          <w:rFonts w:ascii="宋体" w:hAnsi="宋体"/>
          <w:b w:val="0"/>
          <w:color w:val="000000"/>
          <w:sz w:val="24"/>
          <w:szCs w:val="24"/>
        </w:rPr>
      </w:pPr>
      <w:r>
        <w:rPr>
          <w:rFonts w:ascii="宋体" w:hAnsi="宋体"/>
          <w:snapToGrid w:val="0"/>
          <w:color w:val="000000"/>
          <w:kern w:val="0"/>
          <w:sz w:val="24"/>
          <w:szCs w:val="24"/>
        </w:rPr>
        <w:br w:type="page"/>
      </w:r>
      <w:bookmarkStart w:id="8" w:name="_Toc110845960"/>
      <w:r>
        <w:rPr>
          <w:rFonts w:ascii="宋体" w:hAnsi="宋体"/>
          <w:snapToGrid w:val="0"/>
          <w:color w:val="000000"/>
          <w:kern w:val="0"/>
          <w:sz w:val="24"/>
          <w:szCs w:val="24"/>
        </w:rPr>
        <w:lastRenderedPageBreak/>
        <w:t>2  项目需求部分</w:t>
      </w:r>
      <w:bookmarkEnd w:id="6"/>
      <w:bookmarkEnd w:id="7"/>
      <w:bookmarkEnd w:id="8"/>
    </w:p>
    <w:p w:rsidR="007B78A1" w:rsidRDefault="008F0EA8" w:rsidP="0056252D">
      <w:pPr>
        <w:spacing w:beforeLines="50" w:afterLines="50" w:line="360" w:lineRule="auto"/>
        <w:outlineLvl w:val="1"/>
        <w:rPr>
          <w:rFonts w:ascii="宋体" w:hAnsi="宋体"/>
          <w:b/>
          <w:color w:val="000000"/>
          <w:sz w:val="24"/>
          <w:szCs w:val="24"/>
        </w:rPr>
      </w:pPr>
      <w:bookmarkStart w:id="9" w:name="_Toc394410017"/>
      <w:bookmarkStart w:id="10" w:name="_Toc110845961"/>
      <w:r>
        <w:rPr>
          <w:rFonts w:ascii="宋体" w:hAnsi="宋体"/>
          <w:b/>
          <w:color w:val="000000"/>
          <w:sz w:val="24"/>
          <w:szCs w:val="24"/>
        </w:rPr>
        <w:t>2.1  货物需求及供货范围一览表</w:t>
      </w:r>
      <w:bookmarkEnd w:id="9"/>
      <w:bookmarkEnd w:id="10"/>
    </w:p>
    <w:p w:rsidR="007B78A1" w:rsidRDefault="008F0EA8">
      <w:pPr>
        <w:pStyle w:val="b0"/>
        <w:spacing w:before="0" w:after="0" w:line="360" w:lineRule="auto"/>
        <w:rPr>
          <w:rFonts w:ascii="宋体" w:eastAsia="宋体" w:hAnsi="宋体"/>
          <w:b/>
          <w:color w:val="000000"/>
          <w:sz w:val="24"/>
          <w:szCs w:val="24"/>
        </w:rPr>
      </w:pPr>
      <w:r>
        <w:rPr>
          <w:rFonts w:ascii="宋体" w:eastAsia="宋体" w:hAnsi="宋体"/>
          <w:b/>
          <w:color w:val="000000"/>
          <w:sz w:val="24"/>
          <w:szCs w:val="24"/>
        </w:rPr>
        <w:t>表</w:t>
      </w:r>
      <w:r>
        <w:rPr>
          <w:rFonts w:ascii="宋体" w:eastAsia="宋体" w:hAnsi="宋体" w:hint="eastAsia"/>
          <w:b/>
          <w:color w:val="000000"/>
          <w:sz w:val="24"/>
          <w:szCs w:val="24"/>
        </w:rPr>
        <w:t>2-1</w:t>
      </w:r>
      <w:r>
        <w:rPr>
          <w:rFonts w:ascii="宋体" w:eastAsia="宋体" w:hAnsi="宋体"/>
          <w:b/>
          <w:color w:val="000000"/>
          <w:sz w:val="24"/>
          <w:szCs w:val="24"/>
        </w:rPr>
        <w:t xml:space="preserve">  货物需求及供货范围一览表</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3"/>
        <w:gridCol w:w="2016"/>
        <w:gridCol w:w="3282"/>
        <w:gridCol w:w="783"/>
        <w:gridCol w:w="779"/>
        <w:gridCol w:w="1566"/>
      </w:tblGrid>
      <w:tr w:rsidR="007B78A1">
        <w:trPr>
          <w:trHeight w:val="340"/>
          <w:tblHeader/>
          <w:jc w:val="center"/>
        </w:trPr>
        <w:tc>
          <w:tcPr>
            <w:tcW w:w="763"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序号</w:t>
            </w:r>
          </w:p>
        </w:tc>
        <w:tc>
          <w:tcPr>
            <w:tcW w:w="2016"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名   称</w:t>
            </w:r>
          </w:p>
        </w:tc>
        <w:tc>
          <w:tcPr>
            <w:tcW w:w="3282"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型   号</w:t>
            </w:r>
          </w:p>
        </w:tc>
        <w:tc>
          <w:tcPr>
            <w:tcW w:w="783"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单位</w:t>
            </w:r>
          </w:p>
        </w:tc>
        <w:tc>
          <w:tcPr>
            <w:tcW w:w="779"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数量</w:t>
            </w:r>
          </w:p>
        </w:tc>
        <w:tc>
          <w:tcPr>
            <w:tcW w:w="1566"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备注</w:t>
            </w:r>
          </w:p>
        </w:tc>
      </w:tr>
      <w:tr w:rsidR="007B78A1">
        <w:trPr>
          <w:trHeight w:val="340"/>
          <w:jc w:val="center"/>
        </w:trPr>
        <w:tc>
          <w:tcPr>
            <w:tcW w:w="9189" w:type="dxa"/>
            <w:gridSpan w:val="6"/>
            <w:vAlign w:val="center"/>
          </w:tcPr>
          <w:p w:rsidR="007B78A1" w:rsidRDefault="008F0EA8">
            <w:pPr>
              <w:jc w:val="center"/>
              <w:rPr>
                <w:rFonts w:ascii="宋体" w:hAnsi="宋体"/>
                <w:b/>
                <w:sz w:val="24"/>
                <w:szCs w:val="24"/>
              </w:rPr>
            </w:pPr>
            <w:r>
              <w:rPr>
                <w:rFonts w:ascii="宋体" w:hAnsi="宋体"/>
                <w:b/>
                <w:sz w:val="24"/>
                <w:szCs w:val="24"/>
              </w:rPr>
              <w:t>一、光功率预测系统</w:t>
            </w: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p>
        </w:tc>
        <w:tc>
          <w:tcPr>
            <w:tcW w:w="2016" w:type="dxa"/>
            <w:vAlign w:val="center"/>
          </w:tcPr>
          <w:p w:rsidR="007B78A1" w:rsidRDefault="008F0EA8">
            <w:pPr>
              <w:rPr>
                <w:rFonts w:ascii="宋体" w:hAnsi="宋体"/>
                <w:sz w:val="24"/>
                <w:szCs w:val="24"/>
              </w:rPr>
            </w:pPr>
            <w:r>
              <w:rPr>
                <w:rFonts w:ascii="宋体" w:hAnsi="宋体"/>
                <w:sz w:val="24"/>
                <w:szCs w:val="24"/>
              </w:rPr>
              <w:t>功率预测服务器</w:t>
            </w:r>
          </w:p>
        </w:tc>
        <w:tc>
          <w:tcPr>
            <w:tcW w:w="3282" w:type="dxa"/>
            <w:vAlign w:val="center"/>
          </w:tcPr>
          <w:p w:rsidR="007B78A1" w:rsidRDefault="008F0EA8">
            <w:pPr>
              <w:rPr>
                <w:rFonts w:ascii="宋体" w:hAnsi="宋体"/>
                <w:color w:val="FF0000"/>
                <w:sz w:val="24"/>
                <w:szCs w:val="24"/>
              </w:rPr>
            </w:pPr>
            <w:r>
              <w:rPr>
                <w:rFonts w:ascii="宋体" w:hAnsi="宋体"/>
                <w:color w:val="FF0000"/>
                <w:sz w:val="24"/>
                <w:szCs w:val="24"/>
              </w:rPr>
              <w:t>处理器：</w:t>
            </w:r>
            <w:r w:rsidR="0048327A">
              <w:rPr>
                <w:rFonts w:ascii="宋体" w:hAnsi="宋体" w:hint="eastAsia"/>
                <w:color w:val="FF0000"/>
                <w:sz w:val="24"/>
                <w:szCs w:val="24"/>
              </w:rPr>
              <w:t>八核</w:t>
            </w:r>
            <w:r>
              <w:rPr>
                <w:rFonts w:ascii="宋体" w:hAnsi="宋体" w:hint="eastAsia"/>
                <w:color w:val="FF0000"/>
                <w:sz w:val="24"/>
                <w:szCs w:val="24"/>
              </w:rPr>
              <w:t>CPU</w:t>
            </w:r>
          </w:p>
          <w:p w:rsidR="007B78A1" w:rsidRDefault="008F0EA8">
            <w:pPr>
              <w:rPr>
                <w:rFonts w:ascii="宋体" w:hAnsi="宋体"/>
                <w:color w:val="FF0000"/>
                <w:sz w:val="24"/>
                <w:szCs w:val="24"/>
              </w:rPr>
            </w:pPr>
            <w:r>
              <w:rPr>
                <w:rFonts w:ascii="宋体" w:hAnsi="宋体"/>
                <w:color w:val="FF0000"/>
                <w:sz w:val="24"/>
                <w:szCs w:val="24"/>
              </w:rPr>
              <w:t>内存：</w:t>
            </w:r>
            <w:r>
              <w:rPr>
                <w:rFonts w:ascii="宋体" w:hAnsi="宋体" w:hint="eastAsia"/>
                <w:color w:val="FF0000"/>
                <w:sz w:val="24"/>
                <w:szCs w:val="24"/>
              </w:rPr>
              <w:t>16</w:t>
            </w:r>
            <w:r>
              <w:rPr>
                <w:rFonts w:ascii="宋体" w:hAnsi="宋体"/>
                <w:color w:val="FF0000"/>
                <w:sz w:val="24"/>
                <w:szCs w:val="24"/>
              </w:rPr>
              <w:t>GB DDR3，1333MHz</w:t>
            </w:r>
          </w:p>
          <w:p w:rsidR="007B78A1" w:rsidRDefault="008F0EA8">
            <w:pPr>
              <w:rPr>
                <w:rFonts w:ascii="宋体" w:hAnsi="宋体"/>
                <w:color w:val="FF0000"/>
                <w:sz w:val="24"/>
                <w:szCs w:val="24"/>
              </w:rPr>
            </w:pPr>
            <w:r>
              <w:rPr>
                <w:rFonts w:ascii="宋体" w:hAnsi="宋体"/>
                <w:color w:val="FF0000"/>
                <w:sz w:val="24"/>
                <w:szCs w:val="24"/>
              </w:rPr>
              <w:t>硬盘：</w:t>
            </w:r>
            <w:r w:rsidR="00C60A52">
              <w:rPr>
                <w:rFonts w:ascii="宋体" w:hAnsi="宋体" w:hint="eastAsia"/>
                <w:color w:val="FF0000"/>
                <w:sz w:val="24"/>
                <w:szCs w:val="24"/>
              </w:rPr>
              <w:t>配置(500GB SAS硬盘，raid1(镜像备份)</w:t>
            </w:r>
            <w:r>
              <w:rPr>
                <w:rFonts w:ascii="宋体" w:hAnsi="宋体" w:hint="eastAsia"/>
                <w:color w:val="FF0000"/>
                <w:sz w:val="24"/>
                <w:szCs w:val="24"/>
              </w:rPr>
              <w:t>，可热插拔</w:t>
            </w:r>
            <w:r>
              <w:rPr>
                <w:rFonts w:ascii="宋体" w:hAnsi="宋体"/>
                <w:color w:val="FF0000"/>
                <w:sz w:val="24"/>
                <w:szCs w:val="24"/>
              </w:rPr>
              <w:t>，</w:t>
            </w:r>
          </w:p>
          <w:p w:rsidR="007B78A1" w:rsidRDefault="008F0EA8">
            <w:pPr>
              <w:rPr>
                <w:rFonts w:ascii="宋体" w:hAnsi="宋体"/>
                <w:color w:val="FF0000"/>
                <w:sz w:val="24"/>
                <w:szCs w:val="24"/>
              </w:rPr>
            </w:pPr>
            <w:r>
              <w:rPr>
                <w:rFonts w:ascii="宋体" w:hAnsi="宋体" w:hint="eastAsia"/>
                <w:color w:val="FF0000"/>
                <w:sz w:val="24"/>
                <w:szCs w:val="24"/>
              </w:rPr>
              <w:t>RAID水平的支持：0，1，0+1；</w:t>
            </w:r>
          </w:p>
          <w:p w:rsidR="007B78A1" w:rsidRDefault="008F0EA8">
            <w:pPr>
              <w:rPr>
                <w:rFonts w:ascii="宋体" w:hAnsi="宋体"/>
                <w:color w:val="FF0000"/>
                <w:sz w:val="24"/>
                <w:szCs w:val="24"/>
              </w:rPr>
            </w:pPr>
            <w:r>
              <w:rPr>
                <w:rFonts w:ascii="宋体" w:hAnsi="宋体"/>
                <w:color w:val="FF0000"/>
                <w:sz w:val="24"/>
                <w:szCs w:val="24"/>
              </w:rPr>
              <w:t>网络：</w:t>
            </w:r>
            <w:r>
              <w:rPr>
                <w:rFonts w:ascii="宋体" w:hAnsi="宋体" w:hint="eastAsia"/>
                <w:color w:val="FF0000"/>
                <w:sz w:val="24"/>
                <w:szCs w:val="24"/>
              </w:rPr>
              <w:t>100/1000Mb Base-T×4；</w:t>
            </w:r>
          </w:p>
          <w:p w:rsidR="007B78A1" w:rsidRDefault="008F0EA8">
            <w:pPr>
              <w:rPr>
                <w:rFonts w:ascii="宋体" w:hAnsi="宋体"/>
                <w:color w:val="FF0000"/>
                <w:sz w:val="24"/>
                <w:szCs w:val="24"/>
              </w:rPr>
            </w:pPr>
            <w:r>
              <w:rPr>
                <w:rFonts w:ascii="宋体" w:hAnsi="宋体" w:hint="eastAsia"/>
                <w:color w:val="FF0000"/>
                <w:sz w:val="24"/>
                <w:szCs w:val="24"/>
              </w:rPr>
              <w:t>DVD，冗余风扇，可热插拔冗余电源；</w:t>
            </w:r>
          </w:p>
          <w:p w:rsidR="007B78A1" w:rsidRDefault="008F0EA8">
            <w:pPr>
              <w:rPr>
                <w:rFonts w:ascii="宋体" w:hAnsi="宋体"/>
                <w:color w:val="FF0000"/>
                <w:sz w:val="24"/>
                <w:szCs w:val="24"/>
              </w:rPr>
            </w:pPr>
            <w:r>
              <w:rPr>
                <w:rFonts w:ascii="宋体" w:hAnsi="宋体"/>
                <w:color w:val="FF0000"/>
                <w:sz w:val="24"/>
                <w:szCs w:val="24"/>
              </w:rPr>
              <w:t>显卡：独立显卡</w:t>
            </w:r>
          </w:p>
          <w:p w:rsidR="007B78A1" w:rsidRDefault="008F0EA8">
            <w:pPr>
              <w:rPr>
                <w:rFonts w:ascii="宋体" w:hAnsi="宋体"/>
                <w:color w:val="FF0000"/>
                <w:sz w:val="24"/>
                <w:szCs w:val="24"/>
              </w:rPr>
            </w:pPr>
            <w:r>
              <w:rPr>
                <w:rFonts w:ascii="宋体" w:hAnsi="宋体"/>
                <w:color w:val="FF0000"/>
                <w:sz w:val="24"/>
                <w:szCs w:val="24"/>
              </w:rPr>
              <w:t>外设：键盘、鼠标</w:t>
            </w:r>
          </w:p>
          <w:p w:rsidR="007B78A1" w:rsidRDefault="008F0EA8">
            <w:pPr>
              <w:rPr>
                <w:rFonts w:ascii="宋体" w:hAnsi="宋体"/>
                <w:color w:val="FF0000"/>
                <w:sz w:val="24"/>
                <w:szCs w:val="24"/>
              </w:rPr>
            </w:pPr>
            <w:r>
              <w:rPr>
                <w:rFonts w:ascii="宋体" w:hAnsi="宋体"/>
                <w:color w:val="FF0000"/>
                <w:sz w:val="24"/>
                <w:szCs w:val="24"/>
              </w:rPr>
              <w:t>操作系统：</w:t>
            </w:r>
            <w:r>
              <w:rPr>
                <w:rFonts w:ascii="宋体" w:hAnsi="宋体" w:hint="eastAsia"/>
                <w:color w:val="FF0000"/>
                <w:sz w:val="24"/>
                <w:szCs w:val="24"/>
              </w:rPr>
              <w:t>LINUX</w:t>
            </w:r>
          </w:p>
          <w:p w:rsidR="00A019BD" w:rsidRDefault="00A019BD">
            <w:pPr>
              <w:rPr>
                <w:rFonts w:ascii="宋体" w:hAnsi="宋体"/>
                <w:color w:val="FF0000"/>
                <w:sz w:val="24"/>
                <w:szCs w:val="24"/>
              </w:rPr>
            </w:pPr>
            <w:r>
              <w:rPr>
                <w:rFonts w:ascii="宋体" w:hAnsi="宋体" w:hint="eastAsia"/>
                <w:color w:val="FF0000"/>
                <w:sz w:val="24"/>
                <w:szCs w:val="24"/>
              </w:rPr>
              <w:t>双电源模块</w:t>
            </w:r>
          </w:p>
          <w:p w:rsidR="00A019BD" w:rsidRDefault="00A019BD">
            <w:pPr>
              <w:rPr>
                <w:rFonts w:ascii="宋体" w:hAnsi="宋体"/>
                <w:sz w:val="24"/>
                <w:szCs w:val="24"/>
              </w:rPr>
            </w:pPr>
            <w:r>
              <w:rPr>
                <w:rFonts w:ascii="宋体" w:hAnsi="宋体" w:hint="eastAsia"/>
                <w:color w:val="FF0000"/>
                <w:sz w:val="24"/>
                <w:szCs w:val="24"/>
              </w:rPr>
              <w:t>选用国产硬件设备</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color w:val="FF0000"/>
                <w:sz w:val="24"/>
                <w:szCs w:val="24"/>
              </w:rPr>
            </w:pPr>
            <w:r>
              <w:rPr>
                <w:rFonts w:ascii="宋体" w:hAnsi="宋体" w:hint="eastAsia"/>
                <w:color w:val="FF0000"/>
                <w:sz w:val="24"/>
                <w:szCs w:val="24"/>
              </w:rPr>
              <w:t>2</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2</w:t>
            </w:r>
          </w:p>
        </w:tc>
        <w:tc>
          <w:tcPr>
            <w:tcW w:w="2016" w:type="dxa"/>
            <w:vAlign w:val="center"/>
          </w:tcPr>
          <w:p w:rsidR="007B78A1" w:rsidRDefault="008F0EA8">
            <w:pPr>
              <w:rPr>
                <w:rFonts w:ascii="宋体" w:hAnsi="宋体"/>
                <w:sz w:val="24"/>
                <w:szCs w:val="24"/>
              </w:rPr>
            </w:pPr>
            <w:r>
              <w:rPr>
                <w:rFonts w:ascii="宋体" w:hAnsi="宋体"/>
                <w:sz w:val="24"/>
                <w:szCs w:val="24"/>
              </w:rPr>
              <w:t>气象数据处理服务器</w:t>
            </w:r>
          </w:p>
        </w:tc>
        <w:tc>
          <w:tcPr>
            <w:tcW w:w="3282" w:type="dxa"/>
            <w:vAlign w:val="center"/>
          </w:tcPr>
          <w:p w:rsidR="007B78A1" w:rsidRDefault="008F0EA8">
            <w:pPr>
              <w:rPr>
                <w:rFonts w:ascii="宋体" w:hAnsi="宋体"/>
                <w:color w:val="FF0000"/>
                <w:sz w:val="24"/>
                <w:szCs w:val="24"/>
              </w:rPr>
            </w:pPr>
            <w:r>
              <w:rPr>
                <w:rFonts w:ascii="宋体" w:hAnsi="宋体"/>
                <w:color w:val="FF0000"/>
                <w:sz w:val="24"/>
                <w:szCs w:val="24"/>
              </w:rPr>
              <w:t>处理器：</w:t>
            </w:r>
            <w:r>
              <w:rPr>
                <w:rFonts w:ascii="宋体" w:hAnsi="宋体" w:hint="eastAsia"/>
                <w:color w:val="FF0000"/>
                <w:sz w:val="24"/>
                <w:szCs w:val="24"/>
              </w:rPr>
              <w:t>1颗至强处理器，2.66G</w:t>
            </w:r>
          </w:p>
          <w:p w:rsidR="007B78A1" w:rsidRDefault="008F0EA8">
            <w:pPr>
              <w:rPr>
                <w:rFonts w:ascii="宋体" w:hAnsi="宋体"/>
                <w:color w:val="FF0000"/>
                <w:sz w:val="24"/>
                <w:szCs w:val="24"/>
              </w:rPr>
            </w:pPr>
            <w:r>
              <w:rPr>
                <w:rFonts w:ascii="宋体" w:hAnsi="宋体"/>
                <w:color w:val="FF0000"/>
                <w:sz w:val="24"/>
                <w:szCs w:val="24"/>
              </w:rPr>
              <w:t>内存：</w:t>
            </w:r>
            <w:r>
              <w:rPr>
                <w:rFonts w:ascii="宋体" w:hAnsi="宋体" w:hint="eastAsia"/>
                <w:color w:val="FF0000"/>
                <w:sz w:val="24"/>
                <w:szCs w:val="24"/>
              </w:rPr>
              <w:t>4GB</w:t>
            </w:r>
          </w:p>
          <w:p w:rsidR="007B78A1" w:rsidRDefault="008F0EA8">
            <w:pPr>
              <w:rPr>
                <w:rFonts w:ascii="宋体" w:hAnsi="宋体"/>
                <w:color w:val="FF0000"/>
                <w:sz w:val="24"/>
                <w:szCs w:val="24"/>
              </w:rPr>
            </w:pPr>
            <w:r>
              <w:rPr>
                <w:rFonts w:ascii="宋体" w:hAnsi="宋体"/>
                <w:color w:val="FF0000"/>
                <w:sz w:val="24"/>
                <w:szCs w:val="24"/>
              </w:rPr>
              <w:t>硬盘：250G</w:t>
            </w:r>
          </w:p>
          <w:p w:rsidR="007B78A1" w:rsidRDefault="008F0EA8">
            <w:pPr>
              <w:rPr>
                <w:rFonts w:ascii="宋体" w:hAnsi="宋体"/>
                <w:color w:val="FF0000"/>
                <w:sz w:val="24"/>
                <w:szCs w:val="24"/>
              </w:rPr>
            </w:pPr>
            <w:r>
              <w:rPr>
                <w:rFonts w:ascii="宋体" w:hAnsi="宋体" w:hint="eastAsia"/>
                <w:color w:val="FF0000"/>
                <w:sz w:val="24"/>
                <w:szCs w:val="24"/>
              </w:rPr>
              <w:t>显存：512MB</w:t>
            </w:r>
          </w:p>
          <w:p w:rsidR="007B78A1" w:rsidRDefault="008F0EA8">
            <w:pPr>
              <w:rPr>
                <w:rFonts w:ascii="宋体" w:hAnsi="宋体"/>
                <w:color w:val="FF0000"/>
                <w:sz w:val="24"/>
                <w:szCs w:val="24"/>
              </w:rPr>
            </w:pPr>
            <w:r>
              <w:rPr>
                <w:rFonts w:ascii="宋体" w:hAnsi="宋体" w:hint="eastAsia"/>
                <w:color w:val="FF0000"/>
                <w:sz w:val="24"/>
                <w:szCs w:val="24"/>
              </w:rPr>
              <w:t>网卡：10/100/1000Mb Base-T×2</w:t>
            </w:r>
          </w:p>
          <w:p w:rsidR="007B78A1" w:rsidRDefault="008F0EA8">
            <w:pPr>
              <w:rPr>
                <w:rFonts w:ascii="宋体" w:hAnsi="宋体"/>
                <w:color w:val="FF0000"/>
                <w:sz w:val="24"/>
                <w:szCs w:val="24"/>
              </w:rPr>
            </w:pPr>
            <w:r>
              <w:rPr>
                <w:rFonts w:ascii="宋体" w:hAnsi="宋体" w:hint="eastAsia"/>
                <w:color w:val="FF0000"/>
                <w:sz w:val="24"/>
                <w:szCs w:val="24"/>
              </w:rPr>
              <w:t>光驱，鼠标，键盘，19寸显示器</w:t>
            </w:r>
          </w:p>
          <w:p w:rsidR="007B78A1" w:rsidRDefault="008F0EA8">
            <w:pPr>
              <w:rPr>
                <w:rFonts w:ascii="宋体" w:hAnsi="宋体"/>
                <w:color w:val="FF0000"/>
                <w:sz w:val="24"/>
                <w:szCs w:val="24"/>
              </w:rPr>
            </w:pPr>
            <w:r>
              <w:rPr>
                <w:rFonts w:ascii="宋体" w:hAnsi="宋体"/>
                <w:color w:val="FF0000"/>
                <w:sz w:val="24"/>
                <w:szCs w:val="24"/>
              </w:rPr>
              <w:t>操作系统：</w:t>
            </w:r>
            <w:r>
              <w:rPr>
                <w:rFonts w:ascii="宋体" w:hAnsi="宋体" w:hint="eastAsia"/>
                <w:color w:val="FF0000"/>
                <w:sz w:val="24"/>
                <w:szCs w:val="24"/>
              </w:rPr>
              <w:t>LINUX</w:t>
            </w:r>
          </w:p>
          <w:p w:rsidR="00A019BD" w:rsidRDefault="00A019BD" w:rsidP="00A019BD">
            <w:pPr>
              <w:rPr>
                <w:rFonts w:ascii="宋体" w:hAnsi="宋体"/>
                <w:color w:val="FF0000"/>
                <w:sz w:val="24"/>
                <w:szCs w:val="24"/>
              </w:rPr>
            </w:pPr>
            <w:r>
              <w:rPr>
                <w:rFonts w:ascii="宋体" w:hAnsi="宋体" w:hint="eastAsia"/>
                <w:color w:val="FF0000"/>
                <w:sz w:val="24"/>
                <w:szCs w:val="24"/>
              </w:rPr>
              <w:t>双电源模块</w:t>
            </w:r>
          </w:p>
          <w:p w:rsidR="00A019BD" w:rsidRDefault="00A019BD" w:rsidP="00A019BD">
            <w:pPr>
              <w:rPr>
                <w:rFonts w:ascii="宋体" w:hAnsi="宋体"/>
                <w:sz w:val="24"/>
                <w:szCs w:val="24"/>
              </w:rPr>
            </w:pPr>
            <w:r>
              <w:rPr>
                <w:rFonts w:ascii="宋体" w:hAnsi="宋体" w:hint="eastAsia"/>
                <w:color w:val="FF0000"/>
                <w:sz w:val="24"/>
                <w:szCs w:val="24"/>
              </w:rPr>
              <w:t>选用国产硬件设备</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3</w:t>
            </w:r>
          </w:p>
        </w:tc>
        <w:tc>
          <w:tcPr>
            <w:tcW w:w="2016" w:type="dxa"/>
            <w:vAlign w:val="center"/>
          </w:tcPr>
          <w:p w:rsidR="007B78A1" w:rsidRDefault="008F0EA8">
            <w:pPr>
              <w:rPr>
                <w:rFonts w:ascii="宋体" w:hAnsi="宋体"/>
                <w:sz w:val="24"/>
                <w:szCs w:val="24"/>
              </w:rPr>
            </w:pPr>
            <w:r>
              <w:rPr>
                <w:rFonts w:ascii="宋体" w:hAnsi="宋体"/>
                <w:sz w:val="24"/>
                <w:szCs w:val="24"/>
              </w:rPr>
              <w:t>工程师站</w:t>
            </w:r>
          </w:p>
        </w:tc>
        <w:tc>
          <w:tcPr>
            <w:tcW w:w="3282" w:type="dxa"/>
            <w:vAlign w:val="center"/>
          </w:tcPr>
          <w:p w:rsidR="007B78A1" w:rsidRDefault="008F0EA8">
            <w:pPr>
              <w:rPr>
                <w:rFonts w:ascii="宋体" w:hAnsi="宋体"/>
                <w:color w:val="FF0000"/>
                <w:sz w:val="24"/>
                <w:szCs w:val="24"/>
              </w:rPr>
            </w:pPr>
            <w:r>
              <w:rPr>
                <w:rFonts w:ascii="宋体" w:hAnsi="宋体"/>
                <w:color w:val="FF0000"/>
                <w:sz w:val="24"/>
                <w:szCs w:val="24"/>
              </w:rPr>
              <w:t>处理器：</w:t>
            </w:r>
            <w:r>
              <w:rPr>
                <w:rFonts w:ascii="宋体" w:hAnsi="宋体" w:hint="eastAsia"/>
                <w:color w:val="FF0000"/>
                <w:sz w:val="24"/>
                <w:szCs w:val="24"/>
              </w:rPr>
              <w:t>1颗至强处理器，2.66G</w:t>
            </w:r>
          </w:p>
          <w:p w:rsidR="007B78A1" w:rsidRDefault="008F0EA8">
            <w:pPr>
              <w:rPr>
                <w:rFonts w:ascii="宋体" w:hAnsi="宋体"/>
                <w:color w:val="FF0000"/>
                <w:sz w:val="24"/>
                <w:szCs w:val="24"/>
              </w:rPr>
            </w:pPr>
            <w:r>
              <w:rPr>
                <w:rFonts w:ascii="宋体" w:hAnsi="宋体"/>
                <w:color w:val="FF0000"/>
                <w:sz w:val="24"/>
                <w:szCs w:val="24"/>
              </w:rPr>
              <w:t>内存：</w:t>
            </w:r>
            <w:r>
              <w:rPr>
                <w:rFonts w:ascii="宋体" w:hAnsi="宋体" w:hint="eastAsia"/>
                <w:color w:val="FF0000"/>
                <w:sz w:val="24"/>
                <w:szCs w:val="24"/>
              </w:rPr>
              <w:t>4GB</w:t>
            </w:r>
          </w:p>
          <w:p w:rsidR="007B78A1" w:rsidRDefault="008F0EA8">
            <w:pPr>
              <w:rPr>
                <w:rFonts w:ascii="宋体" w:hAnsi="宋体"/>
                <w:color w:val="FF0000"/>
                <w:sz w:val="24"/>
                <w:szCs w:val="24"/>
              </w:rPr>
            </w:pPr>
            <w:r>
              <w:rPr>
                <w:rFonts w:ascii="宋体" w:hAnsi="宋体"/>
                <w:color w:val="FF0000"/>
                <w:sz w:val="24"/>
                <w:szCs w:val="24"/>
              </w:rPr>
              <w:t>硬盘：</w:t>
            </w:r>
            <w:r>
              <w:rPr>
                <w:rFonts w:ascii="宋体" w:hAnsi="宋体" w:hint="eastAsia"/>
                <w:color w:val="FF0000"/>
                <w:sz w:val="24"/>
                <w:szCs w:val="24"/>
              </w:rPr>
              <w:t>≥320G</w:t>
            </w:r>
          </w:p>
          <w:p w:rsidR="007B78A1" w:rsidRDefault="008F0EA8">
            <w:pPr>
              <w:rPr>
                <w:rFonts w:ascii="宋体" w:hAnsi="宋体"/>
                <w:color w:val="FF0000"/>
                <w:sz w:val="24"/>
                <w:szCs w:val="24"/>
              </w:rPr>
            </w:pPr>
            <w:r>
              <w:rPr>
                <w:rFonts w:ascii="宋体" w:hAnsi="宋体" w:hint="eastAsia"/>
                <w:color w:val="FF0000"/>
                <w:sz w:val="24"/>
                <w:szCs w:val="24"/>
              </w:rPr>
              <w:t>显存：512MB</w:t>
            </w:r>
          </w:p>
          <w:p w:rsidR="007B78A1" w:rsidRDefault="008F0EA8">
            <w:pPr>
              <w:rPr>
                <w:rFonts w:ascii="宋体" w:hAnsi="宋体"/>
                <w:color w:val="FF0000"/>
                <w:sz w:val="24"/>
                <w:szCs w:val="24"/>
              </w:rPr>
            </w:pPr>
            <w:r>
              <w:rPr>
                <w:rFonts w:ascii="宋体" w:hAnsi="宋体" w:hint="eastAsia"/>
                <w:color w:val="FF0000"/>
                <w:sz w:val="24"/>
                <w:szCs w:val="24"/>
              </w:rPr>
              <w:t>网卡：10/100/1000Mb Base-T×2</w:t>
            </w:r>
          </w:p>
          <w:p w:rsidR="007B78A1" w:rsidRDefault="008F0EA8">
            <w:pPr>
              <w:rPr>
                <w:rFonts w:ascii="宋体" w:hAnsi="宋体"/>
                <w:color w:val="FF0000"/>
                <w:sz w:val="24"/>
                <w:szCs w:val="24"/>
              </w:rPr>
            </w:pPr>
            <w:r>
              <w:rPr>
                <w:rFonts w:ascii="宋体" w:hAnsi="宋体" w:hint="eastAsia"/>
                <w:color w:val="FF0000"/>
                <w:sz w:val="24"/>
                <w:szCs w:val="24"/>
              </w:rPr>
              <w:t>光驱，鼠标，键盘，24寸显示器（1920</w:t>
            </w:r>
            <w:r>
              <w:rPr>
                <w:rFonts w:ascii="宋体" w:hAnsi="宋体"/>
                <w:color w:val="FF0000"/>
                <w:sz w:val="24"/>
                <w:szCs w:val="24"/>
              </w:rPr>
              <w:t>×</w:t>
            </w:r>
            <w:r>
              <w:rPr>
                <w:rFonts w:ascii="宋体" w:hAnsi="宋体" w:hint="eastAsia"/>
                <w:color w:val="FF0000"/>
                <w:sz w:val="24"/>
                <w:szCs w:val="24"/>
              </w:rPr>
              <w:t>1080）</w:t>
            </w:r>
          </w:p>
          <w:p w:rsidR="007B78A1" w:rsidRDefault="008F0EA8">
            <w:pPr>
              <w:rPr>
                <w:rFonts w:ascii="宋体" w:hAnsi="宋体"/>
                <w:color w:val="FF0000"/>
                <w:sz w:val="24"/>
                <w:szCs w:val="24"/>
              </w:rPr>
            </w:pPr>
            <w:r>
              <w:rPr>
                <w:rFonts w:ascii="宋体" w:hAnsi="宋体"/>
                <w:color w:val="FF0000"/>
                <w:sz w:val="24"/>
                <w:szCs w:val="24"/>
              </w:rPr>
              <w:t>操作系统：</w:t>
            </w:r>
            <w:r>
              <w:rPr>
                <w:rFonts w:ascii="宋体" w:hAnsi="宋体" w:hint="eastAsia"/>
                <w:color w:val="FF0000"/>
                <w:sz w:val="24"/>
                <w:szCs w:val="24"/>
              </w:rPr>
              <w:t>LINUX</w:t>
            </w:r>
          </w:p>
          <w:p w:rsidR="00A019BD" w:rsidRDefault="00A019BD" w:rsidP="00A019BD">
            <w:pPr>
              <w:rPr>
                <w:rFonts w:ascii="宋体" w:hAnsi="宋体"/>
                <w:color w:val="FF0000"/>
                <w:sz w:val="24"/>
                <w:szCs w:val="24"/>
              </w:rPr>
            </w:pPr>
            <w:r>
              <w:rPr>
                <w:rFonts w:ascii="宋体" w:hAnsi="宋体" w:hint="eastAsia"/>
                <w:color w:val="FF0000"/>
                <w:sz w:val="24"/>
                <w:szCs w:val="24"/>
              </w:rPr>
              <w:t>双电源模块</w:t>
            </w:r>
          </w:p>
          <w:p w:rsidR="00A019BD" w:rsidRDefault="00A019BD" w:rsidP="00A019BD">
            <w:pPr>
              <w:rPr>
                <w:rFonts w:ascii="宋体" w:hAnsi="宋体"/>
                <w:sz w:val="24"/>
                <w:szCs w:val="24"/>
              </w:rPr>
            </w:pPr>
            <w:r>
              <w:rPr>
                <w:rFonts w:ascii="宋体" w:hAnsi="宋体" w:hint="eastAsia"/>
                <w:color w:val="FF0000"/>
                <w:sz w:val="24"/>
                <w:szCs w:val="24"/>
              </w:rPr>
              <w:t>选用国产硬件设备</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lastRenderedPageBreak/>
              <w:t>4</w:t>
            </w:r>
          </w:p>
        </w:tc>
        <w:tc>
          <w:tcPr>
            <w:tcW w:w="2016" w:type="dxa"/>
            <w:vAlign w:val="center"/>
          </w:tcPr>
          <w:p w:rsidR="007B78A1" w:rsidRDefault="008F0EA8">
            <w:pPr>
              <w:rPr>
                <w:rFonts w:ascii="宋体" w:hAnsi="宋体"/>
                <w:sz w:val="24"/>
                <w:szCs w:val="24"/>
              </w:rPr>
            </w:pPr>
            <w:r>
              <w:rPr>
                <w:rFonts w:ascii="宋体" w:hAnsi="宋体"/>
                <w:sz w:val="24"/>
                <w:szCs w:val="24"/>
              </w:rPr>
              <w:t>反向物理隔离装置</w:t>
            </w:r>
          </w:p>
        </w:tc>
        <w:tc>
          <w:tcPr>
            <w:tcW w:w="3282" w:type="dxa"/>
            <w:vAlign w:val="center"/>
          </w:tcPr>
          <w:p w:rsidR="007B78A1" w:rsidRDefault="008F0EA8">
            <w:pPr>
              <w:rPr>
                <w:rFonts w:ascii="宋体" w:hAnsi="宋体"/>
                <w:sz w:val="24"/>
                <w:szCs w:val="24"/>
              </w:rPr>
            </w:pPr>
            <w:r>
              <w:rPr>
                <w:rFonts w:ascii="宋体" w:hAnsi="宋体" w:hint="eastAsia"/>
                <w:sz w:val="24"/>
                <w:szCs w:val="24"/>
              </w:rPr>
              <w:t>反向型，冗余电源输入，具有10/100M接口2个（内网），10/100M接口2个（外网），10/100M双机热备接口1个，具有2个终端接口（RS232）和1个专用告警接口（RS232）;1 Bit应答方式；数据包有效网络吞吐率≥40Mbit/s（100条安全策略，1024字节报文长度）；数据包吞吐率≥5000pps；数据包转发延迟小于10ms（100%负荷）。通过电力安全认证，采用非Intel指令系统的（及兼容）RISC微处理器、双嵌入式计算机及单向通道隔离技术，具备双机热备、无缝切换等功能，支持单进单出，双进双出等工作模式。</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5</w:t>
            </w:r>
          </w:p>
        </w:tc>
        <w:tc>
          <w:tcPr>
            <w:tcW w:w="2016" w:type="dxa"/>
            <w:vAlign w:val="center"/>
          </w:tcPr>
          <w:p w:rsidR="007B78A1" w:rsidRDefault="008F0EA8">
            <w:pPr>
              <w:rPr>
                <w:rFonts w:ascii="宋体" w:hAnsi="宋体"/>
                <w:sz w:val="24"/>
                <w:szCs w:val="24"/>
              </w:rPr>
            </w:pPr>
            <w:r>
              <w:rPr>
                <w:rFonts w:ascii="宋体" w:hAnsi="宋体"/>
                <w:sz w:val="24"/>
                <w:szCs w:val="24"/>
              </w:rPr>
              <w:t>防火墙</w:t>
            </w:r>
          </w:p>
        </w:tc>
        <w:tc>
          <w:tcPr>
            <w:tcW w:w="3282" w:type="dxa"/>
            <w:vAlign w:val="center"/>
          </w:tcPr>
          <w:p w:rsidR="007B78A1" w:rsidRDefault="008F0EA8">
            <w:pPr>
              <w:rPr>
                <w:rFonts w:ascii="宋体" w:hAnsi="宋体"/>
                <w:sz w:val="24"/>
                <w:szCs w:val="24"/>
              </w:rPr>
            </w:pPr>
            <w:r>
              <w:rPr>
                <w:rFonts w:ascii="宋体" w:hAnsi="宋体" w:hint="eastAsia"/>
                <w:sz w:val="24"/>
                <w:szCs w:val="24"/>
              </w:rPr>
              <w:t>冗余电源配置，百兆接口4、吞吐量（512字节）400Mbps，最大并发连接数6万条，每秒新建连接数3000条。具有包过滤、深度包监测、动态开放断口、日志记录等功能，支持SNAT、DNAT的动态网址地址转换、IP/MAC地址绑定、各种方式的流量统计、宽带管理、网络时间同步协议NTP等，具有多种管理方式。</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2E56C2">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6</w:t>
            </w:r>
          </w:p>
        </w:tc>
        <w:tc>
          <w:tcPr>
            <w:tcW w:w="2016" w:type="dxa"/>
            <w:vAlign w:val="center"/>
          </w:tcPr>
          <w:p w:rsidR="007B78A1" w:rsidRDefault="008F0EA8">
            <w:pPr>
              <w:rPr>
                <w:rFonts w:ascii="宋体" w:hAnsi="宋体"/>
                <w:sz w:val="24"/>
                <w:szCs w:val="24"/>
              </w:rPr>
            </w:pPr>
            <w:r>
              <w:rPr>
                <w:rFonts w:ascii="宋体" w:hAnsi="宋体"/>
                <w:sz w:val="24"/>
                <w:szCs w:val="24"/>
              </w:rPr>
              <w:t>交换机</w:t>
            </w:r>
          </w:p>
        </w:tc>
        <w:tc>
          <w:tcPr>
            <w:tcW w:w="3282" w:type="dxa"/>
            <w:vAlign w:val="center"/>
          </w:tcPr>
          <w:p w:rsidR="007B78A1" w:rsidRDefault="008F0EA8">
            <w:pPr>
              <w:rPr>
                <w:rFonts w:ascii="宋体" w:hAnsi="宋体"/>
                <w:sz w:val="24"/>
                <w:szCs w:val="24"/>
              </w:rPr>
            </w:pPr>
            <w:r>
              <w:rPr>
                <w:rFonts w:ascii="宋体" w:hAnsi="宋体" w:hint="eastAsia"/>
                <w:sz w:val="24"/>
                <w:szCs w:val="24"/>
              </w:rPr>
              <w:t>冗余电源输入，交换容量≥8G（全双工状态），整机包转发率≥6Mpps，24个100/1000M自适应以太网电接口，支持静态路由协议，支持VLAN、生成树、组播和其他基本二层功能，支持QOS和网络管理。</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2</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7</w:t>
            </w:r>
          </w:p>
        </w:tc>
        <w:tc>
          <w:tcPr>
            <w:tcW w:w="2016" w:type="dxa"/>
            <w:vAlign w:val="center"/>
          </w:tcPr>
          <w:p w:rsidR="007B78A1" w:rsidRDefault="008F0EA8">
            <w:pPr>
              <w:rPr>
                <w:rFonts w:ascii="宋体" w:hAnsi="宋体"/>
                <w:sz w:val="24"/>
                <w:szCs w:val="24"/>
              </w:rPr>
            </w:pPr>
            <w:r>
              <w:rPr>
                <w:rFonts w:ascii="宋体" w:hAnsi="宋体"/>
                <w:sz w:val="24"/>
                <w:szCs w:val="24"/>
              </w:rPr>
              <w:t>光功率预测软件</w:t>
            </w:r>
          </w:p>
        </w:tc>
        <w:tc>
          <w:tcPr>
            <w:tcW w:w="3282" w:type="dxa"/>
            <w:vAlign w:val="center"/>
          </w:tcPr>
          <w:p w:rsidR="007B78A1" w:rsidRDefault="008F0EA8">
            <w:pPr>
              <w:rPr>
                <w:rFonts w:ascii="宋体" w:hAnsi="宋体"/>
                <w:sz w:val="24"/>
                <w:szCs w:val="24"/>
              </w:rPr>
            </w:pPr>
            <w:r>
              <w:rPr>
                <w:rFonts w:ascii="宋体" w:hAnsi="宋体" w:hint="eastAsia"/>
                <w:sz w:val="24"/>
                <w:szCs w:val="24"/>
              </w:rPr>
              <w:t>包含系统软件及介质（含开发软件）、数据库软件（Oracle数据库）、功率预测应用软件、系统接口开发软件、Web应用软件、短期预测软件、超短期预测软件、中期预测软件、预测建模、其他需要的软件。</w:t>
            </w:r>
          </w:p>
        </w:tc>
        <w:tc>
          <w:tcPr>
            <w:tcW w:w="783" w:type="dxa"/>
            <w:vAlign w:val="center"/>
          </w:tcPr>
          <w:p w:rsidR="007B78A1" w:rsidRDefault="008F0EA8">
            <w:pPr>
              <w:jc w:val="center"/>
              <w:rPr>
                <w:rFonts w:ascii="宋体" w:hAnsi="宋体"/>
                <w:sz w:val="24"/>
                <w:szCs w:val="24"/>
              </w:rPr>
            </w:pPr>
            <w:r>
              <w:rPr>
                <w:rFonts w:ascii="宋体" w:hAnsi="宋体" w:hint="eastAsia"/>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lastRenderedPageBreak/>
              <w:t>8</w:t>
            </w:r>
          </w:p>
        </w:tc>
        <w:tc>
          <w:tcPr>
            <w:tcW w:w="2016" w:type="dxa"/>
            <w:vAlign w:val="center"/>
          </w:tcPr>
          <w:p w:rsidR="007B78A1" w:rsidRDefault="008F0EA8">
            <w:pPr>
              <w:rPr>
                <w:rFonts w:ascii="宋体" w:hAnsi="宋体"/>
                <w:sz w:val="24"/>
                <w:szCs w:val="24"/>
              </w:rPr>
            </w:pPr>
            <w:r>
              <w:rPr>
                <w:rFonts w:ascii="宋体" w:hAnsi="宋体" w:hint="eastAsia"/>
                <w:sz w:val="24"/>
                <w:szCs w:val="24"/>
              </w:rPr>
              <w:t>多电脑主机切换器</w:t>
            </w:r>
          </w:p>
        </w:tc>
        <w:tc>
          <w:tcPr>
            <w:tcW w:w="3282" w:type="dxa"/>
            <w:vAlign w:val="center"/>
          </w:tcPr>
          <w:p w:rsidR="007B78A1" w:rsidRDefault="008F0EA8">
            <w:pPr>
              <w:rPr>
                <w:rFonts w:ascii="宋体" w:hAnsi="宋体"/>
                <w:sz w:val="24"/>
                <w:szCs w:val="24"/>
              </w:rPr>
            </w:pPr>
            <w:r>
              <w:rPr>
                <w:rFonts w:ascii="宋体" w:hAnsi="宋体" w:hint="eastAsia"/>
                <w:sz w:val="24"/>
                <w:szCs w:val="24"/>
              </w:rPr>
              <w:t>KVM</w:t>
            </w:r>
          </w:p>
        </w:tc>
        <w:tc>
          <w:tcPr>
            <w:tcW w:w="783" w:type="dxa"/>
            <w:vAlign w:val="center"/>
          </w:tcPr>
          <w:p w:rsidR="007B78A1" w:rsidRDefault="008F0EA8">
            <w:pPr>
              <w:jc w:val="center"/>
              <w:rPr>
                <w:rFonts w:ascii="宋体" w:hAnsi="宋体"/>
                <w:sz w:val="24"/>
                <w:szCs w:val="24"/>
              </w:rPr>
            </w:pPr>
            <w:r>
              <w:rPr>
                <w:rFonts w:ascii="宋体" w:hAnsi="宋体" w:hint="eastAsia"/>
                <w:sz w:val="24"/>
                <w:szCs w:val="24"/>
              </w:rPr>
              <w:t>台</w:t>
            </w:r>
          </w:p>
        </w:tc>
        <w:tc>
          <w:tcPr>
            <w:tcW w:w="779" w:type="dxa"/>
            <w:vAlign w:val="center"/>
          </w:tcPr>
          <w:p w:rsidR="007B78A1" w:rsidRDefault="008F0EA8">
            <w:pPr>
              <w:jc w:val="center"/>
              <w:rPr>
                <w:rFonts w:ascii="宋体" w:hAnsi="宋体"/>
                <w:color w:val="FF0000"/>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3E4845">
            <w:pPr>
              <w:jc w:val="center"/>
              <w:rPr>
                <w:rFonts w:ascii="宋体" w:hAnsi="宋体"/>
                <w:sz w:val="24"/>
                <w:szCs w:val="24"/>
              </w:rPr>
            </w:pPr>
            <w:r>
              <w:rPr>
                <w:rFonts w:ascii="宋体" w:hAnsi="宋体" w:hint="eastAsia"/>
                <w:sz w:val="24"/>
                <w:szCs w:val="24"/>
              </w:rPr>
              <w:t>9</w:t>
            </w:r>
          </w:p>
        </w:tc>
        <w:tc>
          <w:tcPr>
            <w:tcW w:w="2016" w:type="dxa"/>
            <w:vAlign w:val="center"/>
          </w:tcPr>
          <w:p w:rsidR="007B78A1" w:rsidRDefault="008F0EA8">
            <w:pPr>
              <w:rPr>
                <w:rFonts w:ascii="宋体" w:hAnsi="宋体"/>
                <w:sz w:val="24"/>
                <w:szCs w:val="24"/>
              </w:rPr>
            </w:pPr>
            <w:r>
              <w:rPr>
                <w:rFonts w:ascii="宋体" w:hAnsi="宋体"/>
                <w:sz w:val="24"/>
                <w:szCs w:val="24"/>
              </w:rPr>
              <w:t>屏柜</w:t>
            </w:r>
            <w:r>
              <w:rPr>
                <w:rFonts w:ascii="宋体" w:hAnsi="宋体" w:hint="eastAsia"/>
                <w:sz w:val="24"/>
                <w:szCs w:val="24"/>
              </w:rPr>
              <w:t>及附件</w:t>
            </w:r>
          </w:p>
        </w:tc>
        <w:tc>
          <w:tcPr>
            <w:tcW w:w="3282" w:type="dxa"/>
            <w:vAlign w:val="center"/>
          </w:tcPr>
          <w:p w:rsidR="007B78A1" w:rsidRDefault="008F0EA8">
            <w:pPr>
              <w:rPr>
                <w:rFonts w:ascii="宋体" w:hAnsi="宋体"/>
                <w:sz w:val="24"/>
                <w:szCs w:val="24"/>
              </w:rPr>
            </w:pPr>
            <w:r>
              <w:rPr>
                <w:rFonts w:ascii="宋体" w:hAnsi="宋体"/>
                <w:sz w:val="24"/>
                <w:szCs w:val="24"/>
              </w:rPr>
              <w:t>2260×800×600</w:t>
            </w:r>
          </w:p>
        </w:tc>
        <w:tc>
          <w:tcPr>
            <w:tcW w:w="783" w:type="dxa"/>
            <w:vAlign w:val="center"/>
          </w:tcPr>
          <w:p w:rsidR="007B78A1" w:rsidRDefault="008F0EA8">
            <w:pPr>
              <w:jc w:val="center"/>
              <w:rPr>
                <w:rFonts w:ascii="宋体" w:hAnsi="宋体"/>
                <w:sz w:val="24"/>
                <w:szCs w:val="24"/>
              </w:rPr>
            </w:pPr>
            <w:r>
              <w:rPr>
                <w:rFonts w:ascii="宋体" w:hAnsi="宋体"/>
                <w:sz w:val="24"/>
                <w:szCs w:val="24"/>
              </w:rPr>
              <w:t>面</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9189" w:type="dxa"/>
            <w:gridSpan w:val="6"/>
            <w:vAlign w:val="center"/>
          </w:tcPr>
          <w:p w:rsidR="007B78A1" w:rsidRDefault="008F0EA8">
            <w:pPr>
              <w:jc w:val="center"/>
              <w:rPr>
                <w:rFonts w:ascii="宋体" w:hAnsi="宋体"/>
                <w:b/>
                <w:sz w:val="24"/>
                <w:szCs w:val="24"/>
              </w:rPr>
            </w:pPr>
            <w:r>
              <w:rPr>
                <w:rFonts w:ascii="宋体" w:hAnsi="宋体"/>
                <w:b/>
                <w:sz w:val="24"/>
                <w:szCs w:val="24"/>
              </w:rPr>
              <w:t>二、气象采集系统</w:t>
            </w: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p>
        </w:tc>
        <w:tc>
          <w:tcPr>
            <w:tcW w:w="2016" w:type="dxa"/>
            <w:vAlign w:val="center"/>
          </w:tcPr>
          <w:p w:rsidR="007B78A1" w:rsidRDefault="008F0EA8">
            <w:pPr>
              <w:rPr>
                <w:rFonts w:ascii="宋体" w:hAnsi="宋体"/>
                <w:sz w:val="24"/>
                <w:szCs w:val="24"/>
              </w:rPr>
            </w:pPr>
            <w:r>
              <w:rPr>
                <w:rFonts w:ascii="宋体" w:hAnsi="宋体"/>
                <w:sz w:val="24"/>
                <w:szCs w:val="24"/>
              </w:rPr>
              <w:t>直接辐射表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2</w:t>
            </w:r>
          </w:p>
        </w:tc>
        <w:tc>
          <w:tcPr>
            <w:tcW w:w="2016" w:type="dxa"/>
            <w:vAlign w:val="center"/>
          </w:tcPr>
          <w:p w:rsidR="007B78A1" w:rsidRDefault="008F0EA8">
            <w:pPr>
              <w:rPr>
                <w:rFonts w:ascii="宋体" w:hAnsi="宋体"/>
                <w:sz w:val="24"/>
                <w:szCs w:val="24"/>
              </w:rPr>
            </w:pPr>
            <w:r>
              <w:rPr>
                <w:rFonts w:ascii="宋体" w:hAnsi="宋体"/>
                <w:sz w:val="24"/>
                <w:szCs w:val="24"/>
              </w:rPr>
              <w:t>散射辐射表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3</w:t>
            </w:r>
          </w:p>
        </w:tc>
        <w:tc>
          <w:tcPr>
            <w:tcW w:w="2016" w:type="dxa"/>
            <w:vAlign w:val="center"/>
          </w:tcPr>
          <w:p w:rsidR="007B78A1" w:rsidRDefault="008F0EA8">
            <w:pPr>
              <w:rPr>
                <w:rFonts w:ascii="宋体" w:hAnsi="宋体"/>
                <w:sz w:val="24"/>
                <w:szCs w:val="24"/>
              </w:rPr>
            </w:pPr>
            <w:r>
              <w:rPr>
                <w:rFonts w:ascii="宋体" w:hAnsi="宋体"/>
                <w:sz w:val="24"/>
                <w:szCs w:val="24"/>
              </w:rPr>
              <w:t>总辐射表</w:t>
            </w:r>
            <w:r>
              <w:rPr>
                <w:rFonts w:ascii="宋体" w:hAnsi="宋体" w:hint="eastAsia"/>
                <w:sz w:val="24"/>
                <w:szCs w:val="24"/>
              </w:rPr>
              <w:t>（水平）</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4</w:t>
            </w:r>
          </w:p>
        </w:tc>
        <w:tc>
          <w:tcPr>
            <w:tcW w:w="2016" w:type="dxa"/>
            <w:vAlign w:val="center"/>
          </w:tcPr>
          <w:p w:rsidR="007B78A1" w:rsidRDefault="008F0EA8">
            <w:pPr>
              <w:rPr>
                <w:rFonts w:ascii="宋体" w:hAnsi="宋体"/>
                <w:color w:val="FF0000"/>
                <w:sz w:val="24"/>
                <w:szCs w:val="24"/>
              </w:rPr>
            </w:pPr>
            <w:r>
              <w:rPr>
                <w:rFonts w:ascii="宋体" w:hAnsi="宋体" w:hint="eastAsia"/>
                <w:color w:val="FF0000"/>
                <w:sz w:val="24"/>
                <w:szCs w:val="24"/>
                <w:highlight w:val="yellow"/>
              </w:rPr>
              <w:t>总辐射表（倾角可调）</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highlight w:val="yellow"/>
              </w:rPr>
            </w:pPr>
            <w:r>
              <w:rPr>
                <w:rFonts w:ascii="宋体" w:hAnsi="宋体"/>
                <w:sz w:val="24"/>
                <w:szCs w:val="24"/>
                <w:highlight w:val="yellow"/>
              </w:rPr>
              <w:t>块</w:t>
            </w:r>
          </w:p>
        </w:tc>
        <w:tc>
          <w:tcPr>
            <w:tcW w:w="779" w:type="dxa"/>
            <w:vAlign w:val="center"/>
          </w:tcPr>
          <w:p w:rsidR="007B78A1" w:rsidRDefault="008F0EA8">
            <w:pPr>
              <w:jc w:val="center"/>
              <w:rPr>
                <w:rFonts w:ascii="宋体" w:hAnsi="宋体"/>
                <w:sz w:val="24"/>
                <w:szCs w:val="24"/>
                <w:highlight w:val="yellow"/>
              </w:rPr>
            </w:pPr>
            <w:r>
              <w:rPr>
                <w:rFonts w:ascii="宋体" w:hAnsi="宋体"/>
                <w:sz w:val="24"/>
                <w:szCs w:val="24"/>
                <w:highlight w:val="yellow"/>
              </w:rPr>
              <w:t>1</w:t>
            </w:r>
          </w:p>
        </w:tc>
        <w:tc>
          <w:tcPr>
            <w:tcW w:w="1566" w:type="dxa"/>
            <w:vAlign w:val="center"/>
          </w:tcPr>
          <w:p w:rsidR="007B78A1" w:rsidRDefault="008F0EA8">
            <w:pPr>
              <w:rPr>
                <w:rFonts w:ascii="宋体" w:hAnsi="宋体"/>
                <w:sz w:val="24"/>
                <w:szCs w:val="24"/>
                <w:highlight w:val="yellow"/>
              </w:rPr>
            </w:pPr>
            <w:r>
              <w:rPr>
                <w:rFonts w:ascii="宋体" w:hAnsi="宋体" w:hint="eastAsia"/>
                <w:sz w:val="24"/>
                <w:szCs w:val="24"/>
                <w:highlight w:val="yellow"/>
              </w:rPr>
              <w:t>根据组件倾角数量确定</w:t>
            </w: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5</w:t>
            </w:r>
          </w:p>
        </w:tc>
        <w:tc>
          <w:tcPr>
            <w:tcW w:w="2016" w:type="dxa"/>
            <w:vAlign w:val="center"/>
          </w:tcPr>
          <w:p w:rsidR="007B78A1" w:rsidRDefault="008F0EA8">
            <w:pPr>
              <w:rPr>
                <w:rFonts w:ascii="宋体" w:hAnsi="宋体"/>
                <w:sz w:val="24"/>
                <w:szCs w:val="24"/>
              </w:rPr>
            </w:pPr>
            <w:r>
              <w:rPr>
                <w:rFonts w:ascii="宋体" w:hAnsi="宋体"/>
                <w:sz w:val="24"/>
                <w:szCs w:val="24"/>
              </w:rPr>
              <w:t>风速传感器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6</w:t>
            </w:r>
          </w:p>
        </w:tc>
        <w:tc>
          <w:tcPr>
            <w:tcW w:w="2016" w:type="dxa"/>
            <w:vAlign w:val="center"/>
          </w:tcPr>
          <w:p w:rsidR="007B78A1" w:rsidRDefault="008F0EA8">
            <w:pPr>
              <w:rPr>
                <w:rFonts w:ascii="宋体" w:hAnsi="宋体"/>
                <w:sz w:val="24"/>
                <w:szCs w:val="24"/>
              </w:rPr>
            </w:pPr>
            <w:r>
              <w:rPr>
                <w:rFonts w:ascii="宋体" w:hAnsi="宋体"/>
                <w:sz w:val="24"/>
                <w:szCs w:val="24"/>
              </w:rPr>
              <w:t>风向传感器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7</w:t>
            </w:r>
          </w:p>
        </w:tc>
        <w:tc>
          <w:tcPr>
            <w:tcW w:w="2016" w:type="dxa"/>
            <w:vAlign w:val="center"/>
          </w:tcPr>
          <w:p w:rsidR="007B78A1" w:rsidRDefault="008F0EA8">
            <w:pPr>
              <w:rPr>
                <w:rFonts w:ascii="宋体" w:hAnsi="宋体"/>
                <w:sz w:val="24"/>
                <w:szCs w:val="24"/>
              </w:rPr>
            </w:pPr>
            <w:r>
              <w:rPr>
                <w:rFonts w:ascii="宋体" w:hAnsi="宋体"/>
                <w:sz w:val="24"/>
                <w:szCs w:val="24"/>
              </w:rPr>
              <w:t>湿度传感器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8</w:t>
            </w:r>
          </w:p>
        </w:tc>
        <w:tc>
          <w:tcPr>
            <w:tcW w:w="2016" w:type="dxa"/>
            <w:vAlign w:val="center"/>
          </w:tcPr>
          <w:p w:rsidR="007B78A1" w:rsidRDefault="008F0EA8">
            <w:pPr>
              <w:rPr>
                <w:rFonts w:ascii="宋体" w:hAnsi="宋体"/>
                <w:sz w:val="24"/>
                <w:szCs w:val="24"/>
              </w:rPr>
            </w:pPr>
            <w:r>
              <w:rPr>
                <w:rFonts w:ascii="宋体" w:hAnsi="宋体"/>
                <w:sz w:val="24"/>
                <w:szCs w:val="24"/>
              </w:rPr>
              <w:t>大气压力传感器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9</w:t>
            </w:r>
          </w:p>
        </w:tc>
        <w:tc>
          <w:tcPr>
            <w:tcW w:w="2016" w:type="dxa"/>
            <w:vAlign w:val="center"/>
          </w:tcPr>
          <w:p w:rsidR="007B78A1" w:rsidRDefault="008F0EA8">
            <w:pPr>
              <w:rPr>
                <w:rFonts w:ascii="宋体" w:hAnsi="宋体"/>
                <w:sz w:val="24"/>
                <w:szCs w:val="24"/>
              </w:rPr>
            </w:pPr>
            <w:r>
              <w:rPr>
                <w:rFonts w:ascii="宋体" w:hAnsi="宋体"/>
                <w:sz w:val="24"/>
                <w:szCs w:val="24"/>
              </w:rPr>
              <w:t>环境温度传感器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10</w:t>
            </w:r>
          </w:p>
        </w:tc>
        <w:tc>
          <w:tcPr>
            <w:tcW w:w="2016" w:type="dxa"/>
            <w:vAlign w:val="center"/>
          </w:tcPr>
          <w:p w:rsidR="007B78A1" w:rsidRDefault="008F0EA8">
            <w:pPr>
              <w:rPr>
                <w:rFonts w:ascii="宋体" w:hAnsi="宋体"/>
                <w:sz w:val="24"/>
                <w:szCs w:val="24"/>
              </w:rPr>
            </w:pPr>
            <w:r>
              <w:rPr>
                <w:rFonts w:ascii="宋体" w:hAnsi="宋体"/>
                <w:sz w:val="24"/>
                <w:szCs w:val="24"/>
              </w:rPr>
              <w:t>组件温度传感器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1</w:t>
            </w:r>
          </w:p>
        </w:tc>
        <w:tc>
          <w:tcPr>
            <w:tcW w:w="2016" w:type="dxa"/>
            <w:vAlign w:val="center"/>
          </w:tcPr>
          <w:p w:rsidR="007B78A1" w:rsidRDefault="008F0EA8">
            <w:pPr>
              <w:rPr>
                <w:rFonts w:ascii="宋体" w:hAnsi="宋体"/>
                <w:sz w:val="24"/>
                <w:szCs w:val="24"/>
              </w:rPr>
            </w:pPr>
            <w:r>
              <w:rPr>
                <w:rFonts w:ascii="宋体" w:hAnsi="宋体" w:hint="eastAsia"/>
                <w:sz w:val="24"/>
                <w:szCs w:val="24"/>
              </w:rPr>
              <w:t>数据采集器</w:t>
            </w:r>
          </w:p>
        </w:tc>
        <w:tc>
          <w:tcPr>
            <w:tcW w:w="3282" w:type="dxa"/>
            <w:vAlign w:val="center"/>
          </w:tcPr>
          <w:p w:rsidR="007B78A1" w:rsidRDefault="008F0EA8">
            <w:pPr>
              <w:rPr>
                <w:rFonts w:ascii="宋体" w:hAnsi="宋体"/>
                <w:sz w:val="24"/>
                <w:szCs w:val="24"/>
              </w:rPr>
            </w:pPr>
            <w:r>
              <w:rPr>
                <w:rFonts w:ascii="宋体" w:hAnsi="宋体" w:hint="eastAsia"/>
                <w:sz w:val="24"/>
                <w:szCs w:val="24"/>
              </w:rPr>
              <w:t>厂家CSI，型号CR1000</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2</w:t>
            </w:r>
          </w:p>
        </w:tc>
        <w:tc>
          <w:tcPr>
            <w:tcW w:w="2016" w:type="dxa"/>
            <w:vAlign w:val="center"/>
          </w:tcPr>
          <w:p w:rsidR="007B78A1" w:rsidRDefault="008F0EA8">
            <w:pPr>
              <w:rPr>
                <w:rFonts w:ascii="宋体" w:hAnsi="宋体"/>
                <w:sz w:val="24"/>
                <w:szCs w:val="24"/>
              </w:rPr>
            </w:pPr>
            <w:r>
              <w:rPr>
                <w:rFonts w:ascii="宋体" w:hAnsi="宋体"/>
                <w:sz w:val="24"/>
                <w:szCs w:val="24"/>
              </w:rPr>
              <w:t>太阳能电池组件温度计</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只</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3</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3</w:t>
            </w:r>
          </w:p>
        </w:tc>
        <w:tc>
          <w:tcPr>
            <w:tcW w:w="2016" w:type="dxa"/>
            <w:vAlign w:val="center"/>
          </w:tcPr>
          <w:p w:rsidR="007B78A1" w:rsidRDefault="008F0EA8">
            <w:pPr>
              <w:rPr>
                <w:rFonts w:ascii="宋体" w:hAnsi="宋体"/>
                <w:sz w:val="24"/>
                <w:szCs w:val="24"/>
              </w:rPr>
            </w:pPr>
            <w:r>
              <w:rPr>
                <w:rFonts w:ascii="宋体" w:hAnsi="宋体"/>
                <w:sz w:val="24"/>
                <w:szCs w:val="24"/>
              </w:rPr>
              <w:t>气象生态环境监测仪</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4</w:t>
            </w:r>
          </w:p>
        </w:tc>
        <w:tc>
          <w:tcPr>
            <w:tcW w:w="2016" w:type="dxa"/>
            <w:vAlign w:val="center"/>
          </w:tcPr>
          <w:p w:rsidR="007B78A1" w:rsidRDefault="008F0EA8">
            <w:pPr>
              <w:rPr>
                <w:rFonts w:ascii="宋体" w:hAnsi="宋体"/>
                <w:sz w:val="24"/>
                <w:szCs w:val="24"/>
              </w:rPr>
            </w:pPr>
            <w:r>
              <w:rPr>
                <w:rFonts w:ascii="宋体" w:hAnsi="宋体"/>
                <w:sz w:val="24"/>
                <w:szCs w:val="24"/>
              </w:rPr>
              <w:t>气象站观测支架（3米高）</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5</w:t>
            </w:r>
          </w:p>
        </w:tc>
        <w:tc>
          <w:tcPr>
            <w:tcW w:w="2016" w:type="dxa"/>
            <w:vAlign w:val="center"/>
          </w:tcPr>
          <w:p w:rsidR="007B78A1" w:rsidRDefault="008F0EA8">
            <w:pPr>
              <w:rPr>
                <w:rFonts w:ascii="宋体" w:hAnsi="宋体"/>
                <w:sz w:val="24"/>
                <w:szCs w:val="24"/>
              </w:rPr>
            </w:pPr>
            <w:r>
              <w:rPr>
                <w:rFonts w:ascii="宋体" w:hAnsi="宋体"/>
                <w:sz w:val="24"/>
                <w:szCs w:val="24"/>
              </w:rPr>
              <w:t>气象站避雷系统</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6</w:t>
            </w:r>
          </w:p>
        </w:tc>
        <w:tc>
          <w:tcPr>
            <w:tcW w:w="2016" w:type="dxa"/>
            <w:vAlign w:val="center"/>
          </w:tcPr>
          <w:p w:rsidR="007B78A1" w:rsidRDefault="008F0EA8">
            <w:pPr>
              <w:rPr>
                <w:rFonts w:ascii="宋体" w:hAnsi="宋体"/>
                <w:sz w:val="24"/>
                <w:szCs w:val="24"/>
              </w:rPr>
            </w:pPr>
            <w:r>
              <w:rPr>
                <w:rFonts w:ascii="宋体" w:hAnsi="宋体"/>
                <w:sz w:val="24"/>
                <w:szCs w:val="24"/>
              </w:rPr>
              <w:t>线缆及附件（含通讯）</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7</w:t>
            </w:r>
          </w:p>
        </w:tc>
        <w:tc>
          <w:tcPr>
            <w:tcW w:w="2016" w:type="dxa"/>
            <w:vAlign w:val="center"/>
          </w:tcPr>
          <w:p w:rsidR="007B78A1" w:rsidRDefault="008F0EA8">
            <w:pPr>
              <w:rPr>
                <w:rFonts w:ascii="宋体" w:hAnsi="宋体"/>
                <w:sz w:val="24"/>
                <w:szCs w:val="24"/>
              </w:rPr>
            </w:pPr>
            <w:r>
              <w:rPr>
                <w:rFonts w:ascii="宋体" w:hAnsi="宋体"/>
                <w:sz w:val="24"/>
                <w:szCs w:val="24"/>
              </w:rPr>
              <w:t>太阳能供电系统（太阳能电池板+蓄电池组）</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8</w:t>
            </w:r>
          </w:p>
        </w:tc>
        <w:tc>
          <w:tcPr>
            <w:tcW w:w="2016" w:type="dxa"/>
            <w:vAlign w:val="center"/>
          </w:tcPr>
          <w:p w:rsidR="007B78A1" w:rsidRDefault="008F0EA8">
            <w:pPr>
              <w:rPr>
                <w:rFonts w:ascii="宋体" w:hAnsi="宋体"/>
                <w:sz w:val="24"/>
                <w:szCs w:val="24"/>
              </w:rPr>
            </w:pPr>
            <w:r>
              <w:rPr>
                <w:rFonts w:ascii="宋体" w:hAnsi="宋体"/>
                <w:sz w:val="24"/>
                <w:szCs w:val="24"/>
              </w:rPr>
              <w:t>软件</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9</w:t>
            </w:r>
          </w:p>
        </w:tc>
        <w:tc>
          <w:tcPr>
            <w:tcW w:w="2016" w:type="dxa"/>
            <w:vAlign w:val="center"/>
          </w:tcPr>
          <w:p w:rsidR="007B78A1" w:rsidRDefault="008F0EA8">
            <w:pPr>
              <w:rPr>
                <w:rFonts w:ascii="宋体" w:hAnsi="宋体"/>
                <w:sz w:val="24"/>
                <w:szCs w:val="24"/>
              </w:rPr>
            </w:pPr>
            <w:r>
              <w:rPr>
                <w:rFonts w:ascii="宋体" w:hAnsi="宋体"/>
                <w:sz w:val="24"/>
                <w:szCs w:val="24"/>
              </w:rPr>
              <w:t>气象数据费用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年</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9189" w:type="dxa"/>
            <w:gridSpan w:val="6"/>
            <w:vAlign w:val="center"/>
          </w:tcPr>
          <w:p w:rsidR="007B78A1" w:rsidRDefault="008F0EA8">
            <w:pPr>
              <w:jc w:val="center"/>
              <w:rPr>
                <w:rFonts w:ascii="宋体" w:hAnsi="宋体"/>
                <w:sz w:val="24"/>
                <w:szCs w:val="24"/>
              </w:rPr>
            </w:pPr>
            <w:r>
              <w:rPr>
                <w:rFonts w:ascii="宋体" w:hAnsi="宋体" w:hint="eastAsia"/>
                <w:b/>
                <w:sz w:val="24"/>
                <w:szCs w:val="24"/>
              </w:rPr>
              <w:t>三</w:t>
            </w:r>
            <w:r>
              <w:rPr>
                <w:rFonts w:ascii="宋体" w:hAnsi="宋体"/>
                <w:b/>
                <w:sz w:val="24"/>
                <w:szCs w:val="24"/>
              </w:rPr>
              <w:t>、</w:t>
            </w:r>
            <w:r>
              <w:rPr>
                <w:rFonts w:ascii="宋体" w:hAnsi="宋体" w:hint="eastAsia"/>
                <w:b/>
                <w:sz w:val="24"/>
                <w:szCs w:val="24"/>
              </w:rPr>
              <w:t>安装调试及服务</w:t>
            </w:r>
          </w:p>
        </w:tc>
      </w:tr>
      <w:tr w:rsidR="007B78A1">
        <w:trPr>
          <w:trHeight w:val="340"/>
          <w:jc w:val="center"/>
        </w:trPr>
        <w:tc>
          <w:tcPr>
            <w:tcW w:w="763" w:type="dxa"/>
            <w:vAlign w:val="center"/>
          </w:tcPr>
          <w:p w:rsidR="007B78A1" w:rsidRDefault="008F0EA8">
            <w:pPr>
              <w:jc w:val="center"/>
              <w:rPr>
                <w:rFonts w:ascii="宋体" w:hAnsi="宋体"/>
                <w:color w:val="000000"/>
                <w:kern w:val="0"/>
                <w:sz w:val="24"/>
                <w:szCs w:val="24"/>
              </w:rPr>
            </w:pPr>
            <w:r>
              <w:rPr>
                <w:rFonts w:ascii="宋体" w:hAnsi="宋体" w:hint="eastAsia"/>
                <w:color w:val="000000"/>
                <w:kern w:val="0"/>
                <w:sz w:val="24"/>
                <w:szCs w:val="24"/>
              </w:rPr>
              <w:t>1</w:t>
            </w:r>
          </w:p>
        </w:tc>
        <w:tc>
          <w:tcPr>
            <w:tcW w:w="2016" w:type="dxa"/>
            <w:vAlign w:val="center"/>
          </w:tcPr>
          <w:p w:rsidR="007B78A1" w:rsidRDefault="008F0EA8">
            <w:pPr>
              <w:jc w:val="left"/>
              <w:rPr>
                <w:rFonts w:ascii="宋体" w:hAnsi="宋体"/>
                <w:color w:val="000000"/>
                <w:kern w:val="0"/>
                <w:sz w:val="24"/>
                <w:szCs w:val="24"/>
              </w:rPr>
            </w:pPr>
            <w:r>
              <w:rPr>
                <w:rFonts w:ascii="宋体" w:hAnsi="宋体" w:hint="eastAsia"/>
                <w:color w:val="000000"/>
                <w:kern w:val="0"/>
                <w:sz w:val="24"/>
                <w:szCs w:val="24"/>
              </w:rPr>
              <w:t>设计联络会费用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color w:val="000000"/>
                <w:kern w:val="0"/>
                <w:sz w:val="24"/>
                <w:szCs w:val="24"/>
              </w:rPr>
            </w:pPr>
            <w:r>
              <w:rPr>
                <w:rFonts w:ascii="宋体" w:hAnsi="宋体" w:hint="eastAsia"/>
                <w:color w:val="000000"/>
                <w:kern w:val="0"/>
                <w:sz w:val="24"/>
                <w:szCs w:val="24"/>
              </w:rPr>
              <w:t>2</w:t>
            </w:r>
          </w:p>
        </w:tc>
        <w:tc>
          <w:tcPr>
            <w:tcW w:w="2016" w:type="dxa"/>
            <w:vAlign w:val="center"/>
          </w:tcPr>
          <w:p w:rsidR="007B78A1" w:rsidRDefault="008F0EA8">
            <w:pPr>
              <w:jc w:val="left"/>
              <w:rPr>
                <w:rFonts w:ascii="宋体" w:hAnsi="宋体"/>
                <w:color w:val="000000"/>
                <w:kern w:val="0"/>
                <w:sz w:val="24"/>
                <w:szCs w:val="24"/>
              </w:rPr>
            </w:pPr>
            <w:r>
              <w:rPr>
                <w:rFonts w:ascii="宋体" w:hAnsi="宋体" w:hint="eastAsia"/>
                <w:color w:val="000000"/>
                <w:kern w:val="0"/>
                <w:sz w:val="24"/>
                <w:szCs w:val="24"/>
              </w:rPr>
              <w:t>培训费用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color w:val="000000"/>
                <w:kern w:val="0"/>
                <w:sz w:val="24"/>
                <w:szCs w:val="24"/>
              </w:rPr>
            </w:pPr>
            <w:r>
              <w:rPr>
                <w:rFonts w:ascii="宋体" w:hAnsi="宋体" w:hint="eastAsia"/>
                <w:color w:val="000000"/>
                <w:kern w:val="0"/>
                <w:sz w:val="24"/>
                <w:szCs w:val="24"/>
              </w:rPr>
              <w:t>3</w:t>
            </w:r>
          </w:p>
        </w:tc>
        <w:tc>
          <w:tcPr>
            <w:tcW w:w="2016" w:type="dxa"/>
            <w:vAlign w:val="center"/>
          </w:tcPr>
          <w:p w:rsidR="007B78A1" w:rsidRDefault="008F0EA8">
            <w:pPr>
              <w:jc w:val="left"/>
              <w:rPr>
                <w:rFonts w:ascii="宋体" w:hAnsi="宋体"/>
                <w:color w:val="000000"/>
                <w:kern w:val="0"/>
                <w:sz w:val="24"/>
                <w:szCs w:val="24"/>
              </w:rPr>
            </w:pPr>
            <w:r>
              <w:rPr>
                <w:rFonts w:ascii="宋体" w:hAnsi="宋体"/>
                <w:color w:val="000000"/>
                <w:kern w:val="0"/>
                <w:sz w:val="24"/>
                <w:szCs w:val="24"/>
              </w:rPr>
              <w:t>安装调试及后期服务</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bl>
    <w:p w:rsidR="007B78A1" w:rsidRDefault="008F0EA8">
      <w:pPr>
        <w:spacing w:line="360" w:lineRule="auto"/>
        <w:rPr>
          <w:rFonts w:ascii="宋体" w:hAnsi="宋体"/>
          <w:sz w:val="24"/>
          <w:szCs w:val="24"/>
        </w:rPr>
      </w:pPr>
      <w:r>
        <w:rPr>
          <w:rFonts w:ascii="宋体" w:hAnsi="宋体"/>
          <w:sz w:val="24"/>
          <w:szCs w:val="24"/>
        </w:rPr>
        <w:t>注：货物需求及供货范围只列出主要设备，供货方应对上表进行细化，并提供相应材料，以满足工程需要。</w:t>
      </w:r>
    </w:p>
    <w:p w:rsidR="007B78A1" w:rsidRDefault="008F0EA8">
      <w:pPr>
        <w:spacing w:line="360" w:lineRule="auto"/>
        <w:ind w:firstLineChars="200" w:firstLine="480"/>
        <w:rPr>
          <w:rFonts w:ascii="宋体" w:hAnsi="宋体"/>
          <w:sz w:val="24"/>
          <w:szCs w:val="24"/>
        </w:rPr>
      </w:pPr>
      <w:r>
        <w:rPr>
          <w:rFonts w:ascii="宋体" w:hAnsi="宋体"/>
          <w:sz w:val="24"/>
          <w:szCs w:val="24"/>
        </w:rPr>
        <w:t>1）要求系统短期预测时间为未来0～24h</w:t>
      </w:r>
      <w:r>
        <w:rPr>
          <w:rFonts w:ascii="宋体" w:hAnsi="宋体" w:hint="eastAsia"/>
          <w:sz w:val="24"/>
          <w:szCs w:val="24"/>
        </w:rPr>
        <w:t>、</w:t>
      </w:r>
      <w:r>
        <w:rPr>
          <w:rFonts w:ascii="宋体" w:hAnsi="宋体"/>
          <w:sz w:val="24"/>
          <w:szCs w:val="24"/>
        </w:rPr>
        <w:t>0～</w:t>
      </w:r>
      <w:r>
        <w:rPr>
          <w:rFonts w:ascii="宋体" w:hAnsi="宋体" w:hint="eastAsia"/>
          <w:sz w:val="24"/>
          <w:szCs w:val="24"/>
        </w:rPr>
        <w:t>48</w:t>
      </w:r>
      <w:r>
        <w:rPr>
          <w:rFonts w:ascii="宋体" w:hAnsi="宋体"/>
          <w:sz w:val="24"/>
          <w:szCs w:val="24"/>
        </w:rPr>
        <w:t>h</w:t>
      </w:r>
      <w:r>
        <w:rPr>
          <w:rFonts w:ascii="宋体" w:hAnsi="宋体" w:hint="eastAsia"/>
          <w:sz w:val="24"/>
          <w:szCs w:val="24"/>
        </w:rPr>
        <w:t>，</w:t>
      </w:r>
      <w:r>
        <w:rPr>
          <w:rFonts w:ascii="宋体" w:hAnsi="宋体"/>
          <w:sz w:val="24"/>
          <w:szCs w:val="24"/>
        </w:rPr>
        <w:t>0～</w:t>
      </w:r>
      <w:r>
        <w:rPr>
          <w:rFonts w:ascii="宋体" w:hAnsi="宋体" w:hint="eastAsia"/>
          <w:sz w:val="24"/>
          <w:szCs w:val="24"/>
        </w:rPr>
        <w:t>72</w:t>
      </w:r>
      <w:r>
        <w:rPr>
          <w:rFonts w:ascii="宋体" w:hAnsi="宋体"/>
          <w:sz w:val="24"/>
          <w:szCs w:val="24"/>
        </w:rPr>
        <w:t>h，时间分辨率为15min，超短期预测时间为未来15min～4h，每15min滚动预测，并向调度部门上传预测结果。</w:t>
      </w:r>
    </w:p>
    <w:p w:rsidR="007B78A1" w:rsidRDefault="008F0EA8">
      <w:pPr>
        <w:spacing w:line="360" w:lineRule="auto"/>
        <w:ind w:firstLineChars="200" w:firstLine="480"/>
        <w:rPr>
          <w:rFonts w:ascii="宋体" w:hAnsi="宋体"/>
          <w:sz w:val="24"/>
          <w:szCs w:val="24"/>
        </w:rPr>
      </w:pPr>
      <w:r>
        <w:rPr>
          <w:rFonts w:ascii="宋体" w:hAnsi="宋体"/>
          <w:sz w:val="24"/>
          <w:szCs w:val="24"/>
        </w:rPr>
        <w:lastRenderedPageBreak/>
        <w:t>2）投标方可根据自身设备情况调整供货清单，但必须保证能够满足当地电网相关要求并通过验收。</w:t>
      </w:r>
    </w:p>
    <w:p w:rsidR="007B78A1" w:rsidRDefault="008F0EA8" w:rsidP="0056252D">
      <w:pPr>
        <w:spacing w:beforeLines="50" w:afterLines="50" w:line="360" w:lineRule="auto"/>
        <w:outlineLvl w:val="1"/>
        <w:rPr>
          <w:rFonts w:ascii="宋体" w:hAnsi="宋体"/>
          <w:b/>
          <w:color w:val="000000"/>
          <w:sz w:val="24"/>
          <w:szCs w:val="24"/>
        </w:rPr>
      </w:pPr>
      <w:r>
        <w:rPr>
          <w:rFonts w:ascii="宋体" w:hAnsi="宋体"/>
          <w:b/>
          <w:color w:val="000000"/>
          <w:sz w:val="24"/>
          <w:szCs w:val="24"/>
        </w:rPr>
        <w:br w:type="page"/>
      </w:r>
      <w:bookmarkStart w:id="11" w:name="_Toc394410018"/>
      <w:bookmarkStart w:id="12" w:name="_Toc110845962"/>
      <w:r>
        <w:rPr>
          <w:rFonts w:ascii="宋体" w:hAnsi="宋体"/>
          <w:b/>
          <w:color w:val="000000"/>
          <w:sz w:val="24"/>
          <w:szCs w:val="24"/>
        </w:rPr>
        <w:lastRenderedPageBreak/>
        <w:t>2.2  必备的备品备件、专用工具和仪器仪表供货表</w:t>
      </w:r>
      <w:bookmarkEnd w:id="11"/>
      <w:bookmarkEnd w:id="12"/>
    </w:p>
    <w:p w:rsidR="007B78A1" w:rsidRDefault="008F0EA8">
      <w:pPr>
        <w:pStyle w:val="b0"/>
        <w:spacing w:before="0" w:after="0" w:line="360" w:lineRule="auto"/>
        <w:rPr>
          <w:rFonts w:ascii="宋体" w:eastAsia="宋体" w:hAnsi="宋体"/>
          <w:b/>
          <w:color w:val="000000"/>
          <w:sz w:val="24"/>
          <w:szCs w:val="24"/>
        </w:rPr>
      </w:pPr>
      <w:r>
        <w:rPr>
          <w:rFonts w:ascii="宋体" w:eastAsia="宋体" w:hAnsi="宋体"/>
          <w:b/>
          <w:color w:val="000000"/>
          <w:sz w:val="24"/>
          <w:szCs w:val="24"/>
        </w:rPr>
        <w:t>表</w:t>
      </w:r>
      <w:r>
        <w:rPr>
          <w:rFonts w:ascii="宋体" w:eastAsia="宋体" w:hAnsi="宋体" w:hint="eastAsia"/>
          <w:b/>
          <w:color w:val="000000"/>
          <w:sz w:val="24"/>
          <w:szCs w:val="24"/>
        </w:rPr>
        <w:t>2-</w:t>
      </w:r>
      <w:r>
        <w:rPr>
          <w:rFonts w:ascii="宋体" w:eastAsia="宋体" w:hAnsi="宋体"/>
          <w:b/>
          <w:color w:val="000000"/>
          <w:sz w:val="24"/>
          <w:szCs w:val="24"/>
        </w:rPr>
        <w:t>2  必备的备品备件、专用工具和仪器仪表供货表</w:t>
      </w:r>
    </w:p>
    <w:tbl>
      <w:tblPr>
        <w:tblW w:w="89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
      <w:tblGrid>
        <w:gridCol w:w="567"/>
        <w:gridCol w:w="1842"/>
        <w:gridCol w:w="850"/>
        <w:gridCol w:w="1418"/>
        <w:gridCol w:w="1417"/>
        <w:gridCol w:w="1418"/>
        <w:gridCol w:w="1417"/>
      </w:tblGrid>
      <w:tr w:rsidR="007B78A1">
        <w:trPr>
          <w:cantSplit/>
          <w:trHeight w:val="340"/>
          <w:jc w:val="center"/>
        </w:trPr>
        <w:tc>
          <w:tcPr>
            <w:tcW w:w="567" w:type="dxa"/>
            <w:vMerge w:val="restart"/>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序号</w:t>
            </w:r>
          </w:p>
        </w:tc>
        <w:tc>
          <w:tcPr>
            <w:tcW w:w="1842" w:type="dxa"/>
            <w:vMerge w:val="restart"/>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名    称</w:t>
            </w:r>
          </w:p>
        </w:tc>
        <w:tc>
          <w:tcPr>
            <w:tcW w:w="850" w:type="dxa"/>
            <w:vMerge w:val="restart"/>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单位</w:t>
            </w:r>
          </w:p>
        </w:tc>
        <w:tc>
          <w:tcPr>
            <w:tcW w:w="2835" w:type="dxa"/>
            <w:gridSpan w:val="2"/>
            <w:shd w:val="clear" w:color="auto" w:fill="4BACC6"/>
            <w:vAlign w:val="center"/>
          </w:tcPr>
          <w:p w:rsidR="007B78A1" w:rsidRDefault="008F0EA8">
            <w:pPr>
              <w:pStyle w:val="r"/>
              <w:spacing w:before="0" w:after="0"/>
              <w:rPr>
                <w:rFonts w:ascii="宋体" w:hAnsi="宋体"/>
                <w:b/>
                <w:color w:val="000000"/>
                <w:kern w:val="0"/>
                <w:sz w:val="24"/>
                <w:szCs w:val="24"/>
              </w:rPr>
            </w:pPr>
            <w:r>
              <w:rPr>
                <w:rFonts w:ascii="宋体" w:hAnsi="宋体"/>
                <w:b/>
                <w:color w:val="000000"/>
                <w:sz w:val="24"/>
                <w:szCs w:val="24"/>
              </w:rPr>
              <w:t>招 标 人 要 求</w:t>
            </w:r>
          </w:p>
        </w:tc>
        <w:tc>
          <w:tcPr>
            <w:tcW w:w="2835" w:type="dxa"/>
            <w:gridSpan w:val="2"/>
            <w:shd w:val="clear" w:color="auto" w:fill="4BACC6"/>
            <w:vAlign w:val="center"/>
          </w:tcPr>
          <w:p w:rsidR="007B78A1" w:rsidRDefault="008F0EA8">
            <w:pPr>
              <w:pStyle w:val="r"/>
              <w:spacing w:before="0" w:after="0"/>
              <w:rPr>
                <w:rFonts w:ascii="宋体" w:hAnsi="宋体"/>
                <w:b/>
                <w:color w:val="000000"/>
                <w:kern w:val="0"/>
                <w:sz w:val="24"/>
                <w:szCs w:val="24"/>
              </w:rPr>
            </w:pPr>
            <w:r>
              <w:rPr>
                <w:rFonts w:ascii="宋体" w:hAnsi="宋体"/>
                <w:b/>
                <w:color w:val="000000"/>
                <w:sz w:val="24"/>
                <w:szCs w:val="24"/>
              </w:rPr>
              <w:t>投 标 人 响 应</w:t>
            </w:r>
          </w:p>
        </w:tc>
      </w:tr>
      <w:tr w:rsidR="007B78A1">
        <w:trPr>
          <w:cantSplit/>
          <w:trHeight w:val="340"/>
          <w:jc w:val="center"/>
        </w:trPr>
        <w:tc>
          <w:tcPr>
            <w:tcW w:w="567" w:type="dxa"/>
            <w:vMerge/>
            <w:shd w:val="clear" w:color="auto" w:fill="4BACC6"/>
            <w:vAlign w:val="center"/>
          </w:tcPr>
          <w:p w:rsidR="007B78A1" w:rsidRDefault="007B78A1">
            <w:pPr>
              <w:pStyle w:val="r"/>
              <w:spacing w:before="0" w:after="0"/>
              <w:rPr>
                <w:rFonts w:ascii="宋体" w:hAnsi="宋体"/>
                <w:b/>
                <w:color w:val="000000"/>
                <w:sz w:val="24"/>
                <w:szCs w:val="24"/>
              </w:rPr>
            </w:pPr>
          </w:p>
        </w:tc>
        <w:tc>
          <w:tcPr>
            <w:tcW w:w="1842" w:type="dxa"/>
            <w:vMerge/>
            <w:shd w:val="clear" w:color="auto" w:fill="4BACC6"/>
            <w:vAlign w:val="center"/>
          </w:tcPr>
          <w:p w:rsidR="007B78A1" w:rsidRDefault="007B78A1">
            <w:pPr>
              <w:pStyle w:val="r"/>
              <w:spacing w:before="0" w:after="0"/>
              <w:rPr>
                <w:rFonts w:ascii="宋体" w:hAnsi="宋体"/>
                <w:b/>
                <w:color w:val="000000"/>
                <w:sz w:val="24"/>
                <w:szCs w:val="24"/>
              </w:rPr>
            </w:pPr>
          </w:p>
        </w:tc>
        <w:tc>
          <w:tcPr>
            <w:tcW w:w="850" w:type="dxa"/>
            <w:vMerge/>
            <w:shd w:val="clear" w:color="auto" w:fill="4BACC6"/>
            <w:vAlign w:val="center"/>
          </w:tcPr>
          <w:p w:rsidR="007B78A1" w:rsidRDefault="007B78A1">
            <w:pPr>
              <w:pStyle w:val="r"/>
              <w:spacing w:before="0" w:after="0"/>
              <w:rPr>
                <w:rFonts w:ascii="宋体" w:hAnsi="宋体"/>
                <w:b/>
                <w:color w:val="000000"/>
                <w:sz w:val="24"/>
                <w:szCs w:val="24"/>
              </w:rPr>
            </w:pPr>
          </w:p>
        </w:tc>
        <w:tc>
          <w:tcPr>
            <w:tcW w:w="1418"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型号和规格</w:t>
            </w:r>
          </w:p>
        </w:tc>
        <w:tc>
          <w:tcPr>
            <w:tcW w:w="1417"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数量</w:t>
            </w:r>
          </w:p>
        </w:tc>
        <w:tc>
          <w:tcPr>
            <w:tcW w:w="1418"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型号和规格</w:t>
            </w:r>
          </w:p>
        </w:tc>
        <w:tc>
          <w:tcPr>
            <w:tcW w:w="1417"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数量</w:t>
            </w: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bl>
    <w:p w:rsidR="007B78A1" w:rsidRDefault="007B78A1">
      <w:pPr>
        <w:pStyle w:val="3z"/>
        <w:snapToGrid w:val="0"/>
        <w:spacing w:after="0" w:line="360" w:lineRule="auto"/>
        <w:rPr>
          <w:rFonts w:ascii="宋体" w:eastAsia="宋体" w:hAnsi="宋体"/>
          <w:snapToGrid w:val="0"/>
          <w:color w:val="000000"/>
          <w:kern w:val="0"/>
          <w:sz w:val="24"/>
          <w:szCs w:val="24"/>
        </w:rPr>
      </w:pPr>
      <w:bookmarkStart w:id="13" w:name="_Toc255467564"/>
    </w:p>
    <w:p w:rsidR="007B78A1" w:rsidRDefault="008F0EA8" w:rsidP="0056252D">
      <w:pPr>
        <w:spacing w:beforeLines="50" w:afterLines="50" w:line="360" w:lineRule="auto"/>
        <w:outlineLvl w:val="1"/>
        <w:rPr>
          <w:rFonts w:ascii="宋体" w:hAnsi="宋体"/>
          <w:b/>
          <w:color w:val="000000"/>
          <w:sz w:val="24"/>
          <w:szCs w:val="24"/>
        </w:rPr>
      </w:pPr>
      <w:bookmarkStart w:id="14" w:name="_Toc255467566"/>
      <w:bookmarkStart w:id="15" w:name="_Toc256329923"/>
      <w:bookmarkStart w:id="16" w:name="_Toc394410021"/>
      <w:bookmarkStart w:id="17" w:name="_Toc110845963"/>
      <w:bookmarkEnd w:id="13"/>
      <w:r>
        <w:rPr>
          <w:rFonts w:ascii="宋体" w:hAnsi="宋体"/>
          <w:b/>
          <w:color w:val="000000"/>
          <w:sz w:val="24"/>
          <w:szCs w:val="24"/>
        </w:rPr>
        <w:t>2.</w:t>
      </w:r>
      <w:r w:rsidR="001C4F2B">
        <w:rPr>
          <w:rFonts w:ascii="宋体" w:hAnsi="宋体" w:hint="eastAsia"/>
          <w:b/>
          <w:color w:val="000000"/>
          <w:sz w:val="24"/>
          <w:szCs w:val="24"/>
        </w:rPr>
        <w:t>3</w:t>
      </w:r>
      <w:r>
        <w:rPr>
          <w:rFonts w:ascii="宋体" w:hAnsi="宋体"/>
          <w:b/>
          <w:color w:val="000000"/>
          <w:sz w:val="24"/>
          <w:szCs w:val="24"/>
        </w:rPr>
        <w:t xml:space="preserve"> 使用条件</w:t>
      </w:r>
      <w:bookmarkEnd w:id="14"/>
      <w:bookmarkEnd w:id="15"/>
      <w:bookmarkEnd w:id="16"/>
      <w:bookmarkEnd w:id="17"/>
    </w:p>
    <w:p w:rsidR="007B78A1" w:rsidRDefault="008F0EA8">
      <w:pPr>
        <w:pStyle w:val="a5"/>
        <w:tabs>
          <w:tab w:val="left" w:pos="360"/>
        </w:tabs>
        <w:spacing w:line="360" w:lineRule="auto"/>
        <w:ind w:firstLine="482"/>
        <w:jc w:val="center"/>
        <w:rPr>
          <w:rFonts w:ascii="宋体" w:hAnsi="宋体"/>
          <w:b/>
          <w:color w:val="000000"/>
          <w:sz w:val="24"/>
        </w:rPr>
      </w:pPr>
      <w:bookmarkStart w:id="18" w:name="_Toc256329924"/>
      <w:r>
        <w:rPr>
          <w:rFonts w:ascii="宋体" w:hAnsi="宋体"/>
          <w:b/>
          <w:color w:val="000000"/>
          <w:sz w:val="24"/>
        </w:rPr>
        <w:t>表</w:t>
      </w:r>
      <w:r>
        <w:rPr>
          <w:rFonts w:ascii="宋体" w:hAnsi="宋体" w:hint="eastAsia"/>
          <w:b/>
          <w:color w:val="000000"/>
          <w:sz w:val="24"/>
        </w:rPr>
        <w:t>2</w:t>
      </w:r>
      <w:r>
        <w:rPr>
          <w:rFonts w:ascii="宋体" w:hAnsi="宋体"/>
          <w:b/>
          <w:color w:val="000000"/>
          <w:sz w:val="24"/>
        </w:rPr>
        <w:t>-</w:t>
      </w:r>
      <w:r>
        <w:rPr>
          <w:rFonts w:ascii="宋体" w:hAnsi="宋体" w:hint="eastAsia"/>
          <w:b/>
          <w:color w:val="000000"/>
          <w:sz w:val="24"/>
        </w:rPr>
        <w:t>4</w:t>
      </w:r>
      <w:r>
        <w:rPr>
          <w:rFonts w:ascii="宋体" w:hAnsi="宋体"/>
          <w:b/>
          <w:color w:val="000000"/>
          <w:sz w:val="24"/>
        </w:rPr>
        <w:t xml:space="preserve">  使用环境条件表</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0"/>
        <w:gridCol w:w="2609"/>
        <w:gridCol w:w="2694"/>
        <w:gridCol w:w="2694"/>
      </w:tblGrid>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序号</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要素名称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单位</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数值</w:t>
            </w: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年平均风速</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m/s</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主导风向</w:t>
            </w:r>
          </w:p>
        </w:tc>
        <w:tc>
          <w:tcPr>
            <w:tcW w:w="2694" w:type="dxa"/>
            <w:tcBorders>
              <w:top w:val="single" w:sz="4" w:space="0" w:color="auto"/>
              <w:left w:val="single" w:sz="4" w:space="0" w:color="auto"/>
              <w:bottom w:val="single" w:sz="4" w:space="0" w:color="auto"/>
              <w:right w:val="single" w:sz="4" w:space="0" w:color="auto"/>
            </w:tcBorders>
          </w:tcPr>
          <w:p w:rsidR="007B78A1" w:rsidRDefault="007B78A1">
            <w:pPr>
              <w:spacing w:line="360" w:lineRule="auto"/>
              <w:ind w:firstLine="420"/>
              <w:rPr>
                <w:rFonts w:ascii="宋体" w:hAnsi="宋体"/>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3</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年平均降雨量</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4</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最大风速</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m/s</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5</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年平均气温</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6</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极端最高气温</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7</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极端最低气温</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8</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最大冻土深度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9</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最大积雪厚度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10</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历年平均气压</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kPa</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11</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全年日照时数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h</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12</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年雷暴日数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13</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海拔高度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14</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沙尘暴天数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lastRenderedPageBreak/>
              <w:t>15</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地震烈度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度</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16</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污秽等级</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级</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17</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年平均相对湿度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%RH</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18</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抗震设防级别</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级</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19</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基本地震加速度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szCs w:val="21"/>
              </w:rPr>
              <w:t>G</w:t>
            </w:r>
            <w:r>
              <w:rPr>
                <w:rFonts w:ascii="宋体" w:hAnsi="宋体" w:hint="eastAsia"/>
                <w:szCs w:val="21"/>
              </w:rPr>
              <w:t>al</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20</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平均雾日数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21</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平均大风日数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22</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szCs w:val="21"/>
              </w:rPr>
              <w:t>全年日照时数占可照时数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bl>
    <w:p w:rsidR="007B78A1" w:rsidRDefault="008F0EA8">
      <w:pPr>
        <w:pStyle w:val="a5"/>
        <w:tabs>
          <w:tab w:val="left" w:pos="360"/>
        </w:tabs>
        <w:spacing w:line="360" w:lineRule="auto"/>
        <w:ind w:firstLine="480"/>
        <w:rPr>
          <w:rFonts w:ascii="宋体" w:hAnsi="宋体"/>
          <w:color w:val="000000"/>
          <w:sz w:val="24"/>
        </w:rPr>
      </w:pPr>
      <w:r>
        <w:rPr>
          <w:rFonts w:ascii="宋体" w:hAnsi="宋体"/>
          <w:color w:val="000000"/>
          <w:sz w:val="24"/>
        </w:rPr>
        <w:t>安装方式：</w:t>
      </w:r>
      <w:r>
        <w:rPr>
          <w:rFonts w:ascii="宋体" w:hAnsi="宋体"/>
          <w:color w:val="FF0000"/>
          <w:sz w:val="24"/>
        </w:rPr>
        <w:t>室内安装，为无专设屏蔽、无抗静电措施的房间，室内设有空调</w:t>
      </w:r>
      <w:r>
        <w:rPr>
          <w:rFonts w:ascii="宋体" w:hAnsi="宋体"/>
          <w:color w:val="000000"/>
          <w:sz w:val="24"/>
        </w:rPr>
        <w:t>。</w:t>
      </w:r>
    </w:p>
    <w:p w:rsidR="007B78A1" w:rsidRDefault="008F0EA8" w:rsidP="0056252D">
      <w:pPr>
        <w:pStyle w:val="1"/>
        <w:numPr>
          <w:ilvl w:val="0"/>
          <w:numId w:val="0"/>
        </w:numPr>
        <w:spacing w:beforeLines="50" w:afterLines="50" w:line="360" w:lineRule="auto"/>
        <w:ind w:left="574" w:hanging="432"/>
        <w:rPr>
          <w:rFonts w:ascii="宋体" w:hAnsi="宋体"/>
          <w:snapToGrid w:val="0"/>
          <w:color w:val="000000"/>
          <w:kern w:val="0"/>
          <w:sz w:val="24"/>
          <w:szCs w:val="24"/>
        </w:rPr>
      </w:pPr>
      <w:bookmarkStart w:id="19" w:name="_Toc394410023"/>
      <w:bookmarkStart w:id="20" w:name="_Toc482581219"/>
      <w:bookmarkStart w:id="21" w:name="_Toc459534976"/>
      <w:bookmarkStart w:id="22" w:name="_Toc457986926"/>
      <w:bookmarkStart w:id="23" w:name="_Toc457979127"/>
      <w:bookmarkStart w:id="24" w:name="_Toc455543289"/>
      <w:bookmarkStart w:id="25" w:name="_Toc455373921"/>
      <w:bookmarkStart w:id="26" w:name="_Toc448828694"/>
      <w:bookmarkStart w:id="27" w:name="_Toc255471829"/>
      <w:bookmarkStart w:id="28" w:name="_Toc256329893"/>
      <w:bookmarkStart w:id="29" w:name="_Toc110845964"/>
      <w:bookmarkEnd w:id="18"/>
      <w:r>
        <w:rPr>
          <w:rFonts w:ascii="宋体" w:hAnsi="宋体"/>
          <w:snapToGrid w:val="0"/>
          <w:color w:val="000000"/>
          <w:kern w:val="0"/>
          <w:sz w:val="24"/>
          <w:szCs w:val="24"/>
        </w:rPr>
        <w:t>3  技术规范要求</w:t>
      </w:r>
      <w:bookmarkEnd w:id="19"/>
      <w:bookmarkEnd w:id="20"/>
      <w:bookmarkEnd w:id="21"/>
      <w:bookmarkEnd w:id="22"/>
      <w:bookmarkEnd w:id="23"/>
      <w:bookmarkEnd w:id="24"/>
      <w:bookmarkEnd w:id="25"/>
      <w:bookmarkEnd w:id="26"/>
      <w:bookmarkEnd w:id="27"/>
      <w:bookmarkEnd w:id="28"/>
      <w:bookmarkEnd w:id="29"/>
    </w:p>
    <w:p w:rsidR="007B78A1" w:rsidRDefault="008F0EA8" w:rsidP="0056252D">
      <w:pPr>
        <w:spacing w:beforeLines="50" w:afterLines="50" w:line="360" w:lineRule="auto"/>
        <w:outlineLvl w:val="1"/>
        <w:rPr>
          <w:rFonts w:ascii="宋体" w:hAnsi="宋体"/>
          <w:b/>
          <w:color w:val="000000"/>
          <w:sz w:val="24"/>
          <w:szCs w:val="24"/>
        </w:rPr>
      </w:pPr>
      <w:bookmarkStart w:id="30" w:name="_Toc394410024"/>
      <w:bookmarkStart w:id="31" w:name="_Toc256329894"/>
      <w:bookmarkStart w:id="32" w:name="_Toc255471830"/>
      <w:bookmarkStart w:id="33" w:name="_Toc244335886"/>
      <w:bookmarkStart w:id="34" w:name="_Toc110845965"/>
      <w:r>
        <w:rPr>
          <w:rFonts w:ascii="宋体" w:hAnsi="宋体"/>
          <w:b/>
          <w:color w:val="000000"/>
          <w:sz w:val="24"/>
          <w:szCs w:val="24"/>
        </w:rPr>
        <w:t>3.1  光功率预测系统装置技术要求件</w:t>
      </w:r>
      <w:bookmarkEnd w:id="30"/>
      <w:bookmarkEnd w:id="31"/>
      <w:bookmarkEnd w:id="32"/>
      <w:bookmarkEnd w:id="33"/>
      <w:bookmarkEnd w:id="3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合同中所有设备、备品备件，包括投标方自购其他单位获得的所有附件和设备，除本规范书中规定的技术参数和要求外，其余均应遵照最新版本的电力行业标准（DL）、国家标准（GB）和IEC标准及国际单位制（SI），这是对设备的最低要求。投标方如果采用自己的标准或规范，必须向招标方提供中文或英文复印件并经招标方同意后方可采用，但不能低于DL、GB和IEC的有关规定。</w:t>
      </w:r>
    </w:p>
    <w:p w:rsidR="007B78A1" w:rsidRDefault="008F0EA8">
      <w:pPr>
        <w:spacing w:line="360" w:lineRule="auto"/>
        <w:rPr>
          <w:rFonts w:ascii="宋体" w:hAnsi="宋体"/>
          <w:color w:val="000000"/>
          <w:sz w:val="24"/>
          <w:szCs w:val="24"/>
        </w:rPr>
      </w:pPr>
      <w:r>
        <w:rPr>
          <w:rFonts w:ascii="宋体" w:hAnsi="宋体"/>
          <w:color w:val="000000"/>
          <w:sz w:val="24"/>
          <w:szCs w:val="24"/>
        </w:rPr>
        <w:t>3.1.1  标准和规范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本技术规范是参照以下标准制定的，投标设备应符合本技术规范的要求</w:t>
      </w:r>
      <w:r>
        <w:rPr>
          <w:rFonts w:ascii="宋体" w:hAnsi="宋体" w:hint="eastAsia"/>
          <w:color w:val="000000"/>
          <w:sz w:val="24"/>
          <w:szCs w:val="24"/>
        </w:rPr>
        <w:t>所提供设备软件、硬件应满足电网验收要求，所依据规范及相关要求应包含但不仅限于以下名称：</w:t>
      </w:r>
    </w:p>
    <w:p w:rsidR="007B78A1" w:rsidRDefault="008F0EA8">
      <w:pPr>
        <w:spacing w:line="360" w:lineRule="auto"/>
        <w:rPr>
          <w:rFonts w:ascii="宋体" w:hAnsi="宋体"/>
          <w:color w:val="000000"/>
          <w:sz w:val="24"/>
          <w:szCs w:val="24"/>
        </w:rPr>
      </w:pPr>
      <w:r>
        <w:rPr>
          <w:rFonts w:ascii="宋体" w:hAnsi="宋体"/>
          <w:color w:val="000000"/>
          <w:sz w:val="24"/>
          <w:szCs w:val="24"/>
        </w:rPr>
        <w:t>3.1.1.1  设计依据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系统功能设计和开发应符合以下规范：</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《电力监控系统安全防护规定》</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《电力监控系统安全防护总体方案》</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《电力监控系统安全防护评估规范》</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《发电厂监控系统安全防护方案》</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《信息安全技术信息安全风险评估规范》</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《国家能源局综合司关于开展电力监控系统安全防护专项检查工作的通知》</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《关于进一步开展新能源场站电力监控系统安全防护检查的通知》</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《光伏电站接入电网技术规定》</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《光伏功率预测系统功能规范》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《太阳能能资源测量方法》</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《太阳能能资源评估方法》</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《调度运行管理规范》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《光伏电站并网验收规范》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《光伏并网电站太阳能评估规范》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《电工名词术语》</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《继电保护和安全自动装置技术规程》</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《电力工程电缆设计规范》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《继电保护设备信息接口配套标准》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《国家电网公司十八项电网重大反事故措施》</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《光伏发电站功率预测系统技术要求》</w:t>
      </w:r>
    </w:p>
    <w:p w:rsidR="007B78A1" w:rsidRDefault="008F0EA8">
      <w:pPr>
        <w:spacing w:line="360" w:lineRule="auto"/>
        <w:rPr>
          <w:rFonts w:ascii="宋体" w:hAnsi="宋体"/>
          <w:color w:val="000000"/>
          <w:sz w:val="24"/>
          <w:szCs w:val="24"/>
        </w:rPr>
      </w:pPr>
      <w:r>
        <w:rPr>
          <w:rFonts w:ascii="宋体" w:hAnsi="宋体"/>
          <w:color w:val="000000"/>
          <w:sz w:val="24"/>
          <w:szCs w:val="24"/>
        </w:rPr>
        <w:t>3.1.1.2  设计标准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系统功能设计和开发应符合以下标准：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ISO-------国际标准化组织标准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GB-------中华人民共和国国家标准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DL-------中华人民共和国电力行业标准</w:t>
      </w:r>
    </w:p>
    <w:p w:rsidR="007B78A1" w:rsidRDefault="008F0EA8">
      <w:pPr>
        <w:spacing w:line="360" w:lineRule="auto"/>
        <w:rPr>
          <w:rFonts w:ascii="宋体" w:hAnsi="宋体"/>
          <w:color w:val="000000"/>
          <w:sz w:val="24"/>
          <w:szCs w:val="24"/>
        </w:rPr>
      </w:pPr>
      <w:r>
        <w:rPr>
          <w:rFonts w:ascii="宋体" w:hAnsi="宋体"/>
          <w:color w:val="000000"/>
          <w:sz w:val="24"/>
          <w:szCs w:val="24"/>
        </w:rPr>
        <w:t>3.1.2 技术要求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系统功能应满足建设方案、发展目标的要求，保证系统的实用性和适用性，并提供严格的安全管理措施，以保证系统及其数据的安全可靠性。系统应采用开放式体系结构，满足可扩展性和可维护性等要求。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1）系统的实用性和适用性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本系统的建设应立足于</w:t>
      </w:r>
      <w:r w:rsidR="001C4F2B" w:rsidRPr="001C4F2B">
        <w:rPr>
          <w:rFonts w:eastAsia="仿宋" w:hint="eastAsia"/>
          <w:b/>
          <w:sz w:val="24"/>
          <w:u w:val="single"/>
        </w:rPr>
        <w:t>青龙建昊凉水河</w:t>
      </w:r>
      <w:r w:rsidR="001C4F2B" w:rsidRPr="001C4F2B">
        <w:rPr>
          <w:rFonts w:eastAsia="仿宋" w:hint="eastAsia"/>
          <w:b/>
          <w:sz w:val="24"/>
          <w:u w:val="single"/>
        </w:rPr>
        <w:t>25MW</w:t>
      </w:r>
      <w:r w:rsidR="001C4F2B" w:rsidRPr="001C4F2B">
        <w:rPr>
          <w:rFonts w:eastAsia="仿宋" w:hint="eastAsia"/>
          <w:b/>
          <w:sz w:val="24"/>
          <w:u w:val="single"/>
        </w:rPr>
        <w:t>光伏项目</w:t>
      </w:r>
      <w:r w:rsidR="001C4F2B" w:rsidRPr="001C4F2B">
        <w:rPr>
          <w:rFonts w:eastAsia="仿宋" w:hint="eastAsia"/>
          <w:b/>
          <w:sz w:val="24"/>
          <w:u w:val="single"/>
        </w:rPr>
        <w:t>-35kV</w:t>
      </w:r>
      <w:r w:rsidR="001C4F2B" w:rsidRPr="001C4F2B">
        <w:rPr>
          <w:rFonts w:eastAsia="仿宋" w:hint="eastAsia"/>
          <w:b/>
          <w:sz w:val="24"/>
          <w:u w:val="single"/>
        </w:rPr>
        <w:t>开关站新建工程</w:t>
      </w:r>
      <w:r>
        <w:rPr>
          <w:rFonts w:ascii="宋体" w:hAnsi="宋体"/>
          <w:color w:val="000000"/>
          <w:sz w:val="24"/>
          <w:szCs w:val="24"/>
        </w:rPr>
        <w:t>对电网调度及运营管理的需求，借鉴国内外一流专业技术，充分考虑光伏电站调度运行的应用需求，满足各项规范要求的基础，保证系统在各项功能的针对性基础上体现整体的实用性及系统针对不同应用环节的适用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 xml:space="preserve">2）系统功能规范化 </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严格遵循</w:t>
      </w:r>
      <w:r>
        <w:rPr>
          <w:rFonts w:ascii="宋体" w:hAnsi="宋体"/>
          <w:color w:val="FF0000"/>
          <w:sz w:val="24"/>
          <w:szCs w:val="24"/>
        </w:rPr>
        <w:t>国家电网公司</w:t>
      </w:r>
      <w:r>
        <w:rPr>
          <w:rFonts w:ascii="宋体" w:hAnsi="宋体"/>
          <w:color w:val="000000"/>
          <w:sz w:val="24"/>
          <w:szCs w:val="24"/>
        </w:rPr>
        <w:t>颁布的相关功能及技术规范。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3）系统开放性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系统应具有开放的体系结构，采用规范信息模型和标准接口规范，保证本系统同其他相关系统之间的数据交换。</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4）系统安全性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满足《电网和电厂计算机监控系统及调度数据网络安全防护规定》(中华人民共和国国家经贸委第30号）和《电力二次系统安全防护规定》(国家电力监管委员会5号令）对电网计算机监控系统和系统之间互联的安全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5）系统可靠性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应对系统关键节点的设备、软件和数据进行冗余备份，提供故障隔离和排除技术手段，实现任一单点故障均不影响系统的正常运行。</w:t>
      </w:r>
    </w:p>
    <w:p w:rsidR="007B78A1" w:rsidRDefault="008F0EA8" w:rsidP="0056252D">
      <w:pPr>
        <w:spacing w:beforeLines="50" w:afterLines="50" w:line="360" w:lineRule="auto"/>
        <w:outlineLvl w:val="1"/>
        <w:rPr>
          <w:rFonts w:ascii="宋体" w:hAnsi="宋体"/>
          <w:b/>
          <w:color w:val="000000"/>
          <w:sz w:val="24"/>
          <w:szCs w:val="24"/>
        </w:rPr>
      </w:pPr>
      <w:bookmarkStart w:id="35" w:name="_Toc309223439"/>
      <w:bookmarkStart w:id="36" w:name="_Toc323203355"/>
      <w:bookmarkStart w:id="37" w:name="_Toc323215308"/>
      <w:bookmarkStart w:id="38" w:name="_Toc323215341"/>
      <w:bookmarkStart w:id="39" w:name="_Toc323215376"/>
      <w:bookmarkStart w:id="40" w:name="_Toc394410025"/>
      <w:bookmarkStart w:id="41" w:name="_Toc110845966"/>
      <w:bookmarkStart w:id="42" w:name="_Toc280862599"/>
      <w:bookmarkStart w:id="43" w:name="_Toc280862696"/>
      <w:bookmarkStart w:id="44" w:name="_Toc283198989"/>
      <w:bookmarkStart w:id="45" w:name="_Toc283199305"/>
      <w:r>
        <w:rPr>
          <w:rFonts w:ascii="宋体" w:hAnsi="宋体"/>
          <w:b/>
          <w:color w:val="000000"/>
          <w:sz w:val="24"/>
          <w:szCs w:val="24"/>
        </w:rPr>
        <w:t>3.2  实时气象信息采集要求</w:t>
      </w:r>
      <w:bookmarkEnd w:id="35"/>
      <w:bookmarkEnd w:id="36"/>
      <w:bookmarkEnd w:id="37"/>
      <w:bookmarkEnd w:id="38"/>
      <w:bookmarkEnd w:id="39"/>
      <w:bookmarkEnd w:id="40"/>
      <w:bookmarkEnd w:id="41"/>
    </w:p>
    <w:p w:rsidR="007B78A1" w:rsidRDefault="008F0EA8">
      <w:pPr>
        <w:spacing w:line="360" w:lineRule="auto"/>
        <w:outlineLvl w:val="2"/>
        <w:rPr>
          <w:rFonts w:ascii="宋体" w:hAnsi="宋体"/>
          <w:b/>
          <w:color w:val="000000"/>
          <w:sz w:val="24"/>
          <w:szCs w:val="24"/>
        </w:rPr>
      </w:pPr>
      <w:bookmarkStart w:id="46" w:name="_Toc380570077"/>
      <w:bookmarkStart w:id="47" w:name="_Toc394410026"/>
      <w:bookmarkStart w:id="48" w:name="_Toc301206035"/>
      <w:bookmarkStart w:id="49" w:name="_Toc309223440"/>
      <w:r>
        <w:rPr>
          <w:rFonts w:ascii="宋体" w:hAnsi="宋体"/>
          <w:b/>
          <w:color w:val="000000"/>
          <w:sz w:val="24"/>
          <w:szCs w:val="24"/>
        </w:rPr>
        <w:t>3.2.1  基本要求</w:t>
      </w:r>
      <w:bookmarkEnd w:id="46"/>
      <w:bookmarkEnd w:id="47"/>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光伏发电站应配备实时气象信息采集系统，应包括直射辐射表、散射辐射表、总辐射表</w:t>
      </w:r>
      <w:r>
        <w:rPr>
          <w:rFonts w:ascii="宋体" w:hAnsi="宋体" w:hint="eastAsia"/>
          <w:color w:val="000000"/>
          <w:sz w:val="24"/>
          <w:szCs w:val="24"/>
        </w:rPr>
        <w:t>（</w:t>
      </w:r>
      <w:r>
        <w:rPr>
          <w:rFonts w:ascii="宋体" w:hAnsi="宋体" w:hint="eastAsia"/>
          <w:color w:val="FF0000"/>
          <w:sz w:val="24"/>
          <w:szCs w:val="24"/>
          <w:highlight w:val="yellow"/>
        </w:rPr>
        <w:t>水平、倾角</w:t>
      </w:r>
      <w:r>
        <w:rPr>
          <w:rFonts w:ascii="宋体" w:hAnsi="宋体" w:hint="eastAsia"/>
          <w:color w:val="000000"/>
          <w:sz w:val="24"/>
          <w:szCs w:val="24"/>
        </w:rPr>
        <w:t>）</w:t>
      </w:r>
      <w:r>
        <w:rPr>
          <w:rFonts w:ascii="宋体" w:hAnsi="宋体"/>
          <w:color w:val="000000"/>
          <w:sz w:val="24"/>
          <w:szCs w:val="24"/>
        </w:rPr>
        <w:t>、环境温度计、光伏组件温度计、风速仪、风向标、数据处理传输设备等。</w:t>
      </w:r>
    </w:p>
    <w:p w:rsidR="007B78A1" w:rsidRDefault="008F0EA8">
      <w:pPr>
        <w:spacing w:line="360" w:lineRule="auto"/>
        <w:outlineLvl w:val="2"/>
        <w:rPr>
          <w:rFonts w:ascii="宋体" w:hAnsi="宋体"/>
          <w:b/>
          <w:color w:val="000000"/>
          <w:sz w:val="24"/>
          <w:szCs w:val="24"/>
        </w:rPr>
      </w:pPr>
      <w:bookmarkStart w:id="50" w:name="_Toc380570078"/>
      <w:bookmarkStart w:id="51" w:name="_Toc394410027"/>
      <w:bookmarkStart w:id="52" w:name="_Toc301206036"/>
      <w:bookmarkStart w:id="53" w:name="_Toc309223441"/>
      <w:bookmarkEnd w:id="48"/>
      <w:bookmarkEnd w:id="49"/>
      <w:r>
        <w:rPr>
          <w:rFonts w:ascii="宋体" w:hAnsi="宋体"/>
          <w:b/>
          <w:color w:val="000000"/>
          <w:sz w:val="24"/>
          <w:szCs w:val="24"/>
        </w:rPr>
        <w:t>3.2.2  站址要求</w:t>
      </w:r>
      <w:bookmarkEnd w:id="50"/>
      <w:bookmarkEnd w:id="51"/>
    </w:p>
    <w:p w:rsidR="007B78A1" w:rsidRDefault="008F0EA8">
      <w:pPr>
        <w:pStyle w:val="afb"/>
        <w:spacing w:beforeLines="0" w:afterLines="0" w:line="360" w:lineRule="auto"/>
        <w:rPr>
          <w:rFonts w:ascii="宋体" w:eastAsia="宋体" w:hAnsi="宋体"/>
          <w:color w:val="000000"/>
          <w:kern w:val="2"/>
          <w:sz w:val="24"/>
          <w:szCs w:val="24"/>
        </w:rPr>
      </w:pPr>
      <w:r>
        <w:rPr>
          <w:rFonts w:ascii="宋体" w:eastAsia="宋体" w:hAnsi="宋体"/>
          <w:snapToGrid w:val="0"/>
          <w:color w:val="000000"/>
          <w:sz w:val="24"/>
          <w:szCs w:val="24"/>
        </w:rPr>
        <w:t>3.2</w:t>
      </w:r>
      <w:r>
        <w:rPr>
          <w:rFonts w:ascii="宋体" w:eastAsia="宋体" w:hAnsi="宋体"/>
          <w:color w:val="000000"/>
          <w:sz w:val="24"/>
          <w:szCs w:val="24"/>
        </w:rPr>
        <w:t xml:space="preserve">.2.1  </w:t>
      </w:r>
      <w:r>
        <w:rPr>
          <w:rFonts w:ascii="宋体" w:eastAsia="宋体" w:hAnsi="宋体"/>
          <w:color w:val="000000"/>
          <w:kern w:val="2"/>
          <w:sz w:val="24"/>
          <w:szCs w:val="24"/>
        </w:rPr>
        <w:t>气象信息采集系统应能反映光伏发电站范围内的气象条件</w:t>
      </w:r>
      <w:bookmarkEnd w:id="52"/>
      <w:r>
        <w:rPr>
          <w:rFonts w:ascii="宋体" w:eastAsia="宋体" w:hAnsi="宋体"/>
          <w:color w:val="000000"/>
          <w:kern w:val="2"/>
          <w:sz w:val="24"/>
          <w:szCs w:val="24"/>
        </w:rPr>
        <w:t>。</w:t>
      </w:r>
      <w:bookmarkEnd w:id="53"/>
    </w:p>
    <w:p w:rsidR="007B78A1" w:rsidRDefault="008F0EA8">
      <w:pPr>
        <w:pStyle w:val="afb"/>
        <w:spacing w:beforeLines="0" w:afterLines="0" w:line="360" w:lineRule="auto"/>
        <w:rPr>
          <w:rFonts w:ascii="宋体" w:eastAsia="宋体" w:hAnsi="宋体"/>
          <w:color w:val="000000"/>
          <w:kern w:val="2"/>
          <w:sz w:val="24"/>
          <w:szCs w:val="24"/>
        </w:rPr>
      </w:pPr>
      <w:bookmarkStart w:id="54" w:name="_Toc301206037"/>
      <w:bookmarkStart w:id="55" w:name="_Toc309223442"/>
      <w:r>
        <w:rPr>
          <w:rFonts w:ascii="宋体" w:eastAsia="宋体" w:hAnsi="宋体"/>
          <w:snapToGrid w:val="0"/>
          <w:color w:val="000000"/>
          <w:sz w:val="24"/>
          <w:szCs w:val="24"/>
        </w:rPr>
        <w:t>3.2</w:t>
      </w:r>
      <w:r>
        <w:rPr>
          <w:rFonts w:ascii="宋体" w:eastAsia="宋体" w:hAnsi="宋体"/>
          <w:color w:val="000000"/>
          <w:sz w:val="24"/>
          <w:szCs w:val="24"/>
        </w:rPr>
        <w:t xml:space="preserve">.2.2  </w:t>
      </w:r>
      <w:r>
        <w:rPr>
          <w:rFonts w:ascii="宋体" w:eastAsia="宋体" w:hAnsi="宋体"/>
          <w:color w:val="000000"/>
          <w:kern w:val="2"/>
          <w:sz w:val="24"/>
          <w:szCs w:val="24"/>
        </w:rPr>
        <w:t>气象信息采集系统环境信息观测仪器感应元件平面以上应无任何障碍物，若不满足，应与障碍物保持一定距离，避免障碍物的阴影对感应元件的遮挡。不应靠近浅色墙面或其它易于反射阳光的物体，也不应暴露在人工辐射源之下</w:t>
      </w:r>
      <w:bookmarkEnd w:id="54"/>
      <w:r>
        <w:rPr>
          <w:rFonts w:ascii="宋体" w:eastAsia="宋体" w:hAnsi="宋体"/>
          <w:color w:val="000000"/>
          <w:kern w:val="2"/>
          <w:sz w:val="24"/>
          <w:szCs w:val="24"/>
        </w:rPr>
        <w:t>。</w:t>
      </w:r>
      <w:bookmarkEnd w:id="55"/>
    </w:p>
    <w:p w:rsidR="007B78A1" w:rsidRDefault="008F0EA8">
      <w:pPr>
        <w:spacing w:line="360" w:lineRule="auto"/>
        <w:outlineLvl w:val="2"/>
        <w:rPr>
          <w:rFonts w:ascii="宋体" w:hAnsi="宋体"/>
          <w:b/>
          <w:color w:val="000000"/>
          <w:sz w:val="24"/>
          <w:szCs w:val="24"/>
        </w:rPr>
      </w:pPr>
      <w:bookmarkStart w:id="56" w:name="_Toc380570079"/>
      <w:bookmarkStart w:id="57" w:name="_Toc394410028"/>
      <w:bookmarkStart w:id="58" w:name="_Toc301206039"/>
      <w:bookmarkStart w:id="59" w:name="_Toc309223444"/>
      <w:bookmarkEnd w:id="42"/>
      <w:bookmarkEnd w:id="43"/>
      <w:bookmarkEnd w:id="44"/>
      <w:bookmarkEnd w:id="45"/>
      <w:r>
        <w:rPr>
          <w:rFonts w:ascii="宋体" w:hAnsi="宋体"/>
          <w:b/>
          <w:color w:val="000000"/>
          <w:sz w:val="24"/>
          <w:szCs w:val="24"/>
        </w:rPr>
        <w:t>3.2.3  测量设备要求</w:t>
      </w:r>
      <w:bookmarkEnd w:id="56"/>
      <w:bookmarkEnd w:id="57"/>
    </w:p>
    <w:p w:rsidR="007B78A1" w:rsidRDefault="008F0EA8">
      <w:pPr>
        <w:pStyle w:val="afb"/>
        <w:spacing w:beforeLines="0" w:afterLines="0" w:line="360" w:lineRule="auto"/>
        <w:rPr>
          <w:rFonts w:ascii="宋体" w:eastAsia="宋体" w:hAnsi="宋体"/>
          <w:color w:val="000000"/>
          <w:sz w:val="24"/>
          <w:szCs w:val="24"/>
        </w:rPr>
      </w:pPr>
      <w:r>
        <w:rPr>
          <w:rFonts w:ascii="宋体" w:eastAsia="宋体" w:hAnsi="宋体"/>
          <w:snapToGrid w:val="0"/>
          <w:color w:val="000000"/>
          <w:sz w:val="24"/>
          <w:szCs w:val="24"/>
        </w:rPr>
        <w:t>3.2</w:t>
      </w:r>
      <w:r>
        <w:rPr>
          <w:rFonts w:ascii="宋体" w:eastAsia="宋体" w:hAnsi="宋体"/>
          <w:color w:val="000000"/>
          <w:sz w:val="24"/>
          <w:szCs w:val="24"/>
        </w:rPr>
        <w:t>.3.1  直接辐射表技术参数</w:t>
      </w:r>
      <w:bookmarkEnd w:id="58"/>
      <w:r>
        <w:rPr>
          <w:rFonts w:ascii="宋体" w:eastAsia="宋体" w:hAnsi="宋体"/>
          <w:color w:val="000000"/>
          <w:sz w:val="24"/>
          <w:szCs w:val="24"/>
        </w:rPr>
        <w:t>：</w:t>
      </w:r>
      <w:bookmarkEnd w:id="59"/>
    </w:p>
    <w:p w:rsidR="007B78A1" w:rsidRDefault="008F0EA8">
      <w:pPr>
        <w:pStyle w:val="afc"/>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光谱范围：280～3000nm</w:t>
      </w:r>
    </w:p>
    <w:p w:rsidR="007B78A1" w:rsidRDefault="008F0EA8">
      <w:pPr>
        <w:pStyle w:val="afc"/>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测量范围：0～2000W/m</w:t>
      </w:r>
      <w:r>
        <w:rPr>
          <w:rFonts w:hAnsi="宋体"/>
          <w:color w:val="000000"/>
          <w:kern w:val="2"/>
          <w:sz w:val="24"/>
          <w:szCs w:val="24"/>
          <w:vertAlign w:val="superscript"/>
        </w:rPr>
        <w:t>2</w:t>
      </w:r>
    </w:p>
    <w:p w:rsidR="007B78A1" w:rsidRDefault="008F0EA8">
      <w:pPr>
        <w:pStyle w:val="afc"/>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跟踪精度：24小时小于±1°</w:t>
      </w:r>
    </w:p>
    <w:p w:rsidR="007B78A1" w:rsidRDefault="008F0EA8">
      <w:pPr>
        <w:pStyle w:val="afc"/>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灵敏度：7～14μV／W·m</w:t>
      </w:r>
      <w:r>
        <w:rPr>
          <w:rFonts w:hAnsi="宋体"/>
          <w:color w:val="000000"/>
          <w:kern w:val="2"/>
          <w:sz w:val="24"/>
          <w:szCs w:val="24"/>
          <w:vertAlign w:val="superscript"/>
        </w:rPr>
        <w:t>2</w:t>
      </w:r>
    </w:p>
    <w:p w:rsidR="007B78A1" w:rsidRDefault="008F0EA8">
      <w:pPr>
        <w:pStyle w:val="afc"/>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安装：自动跟踪装置</w:t>
      </w:r>
    </w:p>
    <w:p w:rsidR="007B78A1" w:rsidRDefault="008F0EA8">
      <w:pPr>
        <w:pStyle w:val="afb"/>
        <w:spacing w:beforeLines="0" w:afterLines="0" w:line="360" w:lineRule="auto"/>
        <w:rPr>
          <w:rFonts w:ascii="宋体" w:eastAsia="宋体" w:hAnsi="宋体"/>
          <w:color w:val="000000"/>
          <w:sz w:val="24"/>
          <w:szCs w:val="24"/>
        </w:rPr>
      </w:pPr>
      <w:bookmarkStart w:id="60" w:name="_Toc301206040"/>
      <w:bookmarkStart w:id="61" w:name="_Toc309223445"/>
      <w:r>
        <w:rPr>
          <w:rFonts w:ascii="宋体" w:eastAsia="宋体" w:hAnsi="宋体"/>
          <w:snapToGrid w:val="0"/>
          <w:color w:val="000000"/>
          <w:sz w:val="24"/>
          <w:szCs w:val="24"/>
        </w:rPr>
        <w:t>3.2</w:t>
      </w:r>
      <w:r>
        <w:rPr>
          <w:rFonts w:ascii="宋体" w:eastAsia="宋体" w:hAnsi="宋体"/>
          <w:color w:val="000000"/>
          <w:sz w:val="24"/>
          <w:szCs w:val="24"/>
        </w:rPr>
        <w:t>.3.2  散射辐射</w:t>
      </w:r>
      <w:bookmarkEnd w:id="60"/>
      <w:r>
        <w:rPr>
          <w:rFonts w:ascii="宋体" w:eastAsia="宋体" w:hAnsi="宋体"/>
          <w:color w:val="000000"/>
          <w:sz w:val="24"/>
          <w:szCs w:val="24"/>
        </w:rPr>
        <w:t>表技术参数：</w:t>
      </w:r>
      <w:bookmarkEnd w:id="61"/>
    </w:p>
    <w:p w:rsidR="007B78A1" w:rsidRDefault="008F0EA8">
      <w:pPr>
        <w:pStyle w:val="afc"/>
        <w:widowControl w:val="0"/>
        <w:numPr>
          <w:ilvl w:val="0"/>
          <w:numId w:val="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光谱范围：280～3000nm</w:t>
      </w:r>
    </w:p>
    <w:p w:rsidR="007B78A1" w:rsidRDefault="008F0EA8">
      <w:pPr>
        <w:pStyle w:val="afc"/>
        <w:widowControl w:val="0"/>
        <w:numPr>
          <w:ilvl w:val="0"/>
          <w:numId w:val="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测量范围：0～2000W/m</w:t>
      </w:r>
      <w:r>
        <w:rPr>
          <w:rFonts w:hAnsi="宋体"/>
          <w:color w:val="000000"/>
          <w:kern w:val="2"/>
          <w:sz w:val="24"/>
          <w:szCs w:val="24"/>
          <w:vertAlign w:val="superscript"/>
        </w:rPr>
        <w:t>2</w:t>
      </w:r>
    </w:p>
    <w:p w:rsidR="007B78A1" w:rsidRDefault="008F0EA8">
      <w:pPr>
        <w:pStyle w:val="afc"/>
        <w:widowControl w:val="0"/>
        <w:numPr>
          <w:ilvl w:val="0"/>
          <w:numId w:val="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lastRenderedPageBreak/>
        <w:t>灵敏度：7～14μV／W·m</w:t>
      </w:r>
      <w:r>
        <w:rPr>
          <w:rFonts w:hAnsi="宋体"/>
          <w:color w:val="000000"/>
          <w:kern w:val="2"/>
          <w:sz w:val="24"/>
          <w:szCs w:val="24"/>
          <w:vertAlign w:val="superscript"/>
        </w:rPr>
        <w:t>2</w:t>
      </w:r>
    </w:p>
    <w:p w:rsidR="007B78A1" w:rsidRDefault="008F0EA8">
      <w:pPr>
        <w:pStyle w:val="afb"/>
        <w:spacing w:beforeLines="0" w:afterLines="0" w:line="360" w:lineRule="auto"/>
        <w:rPr>
          <w:rFonts w:ascii="宋体" w:eastAsia="宋体" w:hAnsi="宋体"/>
          <w:snapToGrid w:val="0"/>
          <w:color w:val="000000"/>
          <w:sz w:val="24"/>
          <w:szCs w:val="24"/>
        </w:rPr>
      </w:pPr>
      <w:r>
        <w:rPr>
          <w:rFonts w:ascii="宋体" w:eastAsia="宋体" w:hAnsi="宋体"/>
          <w:snapToGrid w:val="0"/>
          <w:color w:val="000000"/>
          <w:sz w:val="24"/>
          <w:szCs w:val="24"/>
        </w:rPr>
        <w:t>3.2.3.</w:t>
      </w:r>
      <w:r>
        <w:rPr>
          <w:rFonts w:ascii="宋体" w:eastAsia="宋体" w:hAnsi="宋体" w:hint="eastAsia"/>
          <w:snapToGrid w:val="0"/>
          <w:color w:val="000000"/>
          <w:sz w:val="24"/>
          <w:szCs w:val="24"/>
        </w:rPr>
        <w:t>3</w:t>
      </w:r>
      <w:r>
        <w:rPr>
          <w:rFonts w:ascii="宋体" w:eastAsia="宋体" w:hAnsi="宋体"/>
          <w:color w:val="000000"/>
          <w:sz w:val="24"/>
          <w:szCs w:val="24"/>
        </w:rPr>
        <w:t>总辐射表</w:t>
      </w:r>
      <w:r>
        <w:rPr>
          <w:rFonts w:ascii="宋体" w:eastAsia="宋体" w:hAnsi="宋体" w:hint="eastAsia"/>
          <w:color w:val="000000"/>
          <w:sz w:val="24"/>
          <w:szCs w:val="24"/>
        </w:rPr>
        <w:t>（水平）</w:t>
      </w:r>
      <w:r>
        <w:rPr>
          <w:rFonts w:ascii="宋体" w:eastAsia="宋体" w:hAnsi="宋体"/>
          <w:color w:val="000000"/>
          <w:sz w:val="24"/>
          <w:szCs w:val="24"/>
        </w:rPr>
        <w:t>技术参数</w:t>
      </w:r>
      <w:r>
        <w:rPr>
          <w:rFonts w:ascii="宋体" w:eastAsia="宋体" w:hAnsi="宋体"/>
          <w:snapToGrid w:val="0"/>
          <w:color w:val="000000"/>
          <w:sz w:val="24"/>
          <w:szCs w:val="24"/>
        </w:rPr>
        <w:t>：</w:t>
      </w:r>
    </w:p>
    <w:p w:rsidR="007B78A1" w:rsidRDefault="008F0EA8">
      <w:pPr>
        <w:pStyle w:val="afc"/>
        <w:widowControl w:val="0"/>
        <w:numPr>
          <w:ilvl w:val="0"/>
          <w:numId w:val="4"/>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光谱范围：280～3000nm</w:t>
      </w:r>
    </w:p>
    <w:p w:rsidR="007B78A1" w:rsidRDefault="008F0EA8">
      <w:pPr>
        <w:pStyle w:val="afc"/>
        <w:widowControl w:val="0"/>
        <w:numPr>
          <w:ilvl w:val="0"/>
          <w:numId w:val="4"/>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测量范围：0～2000W/m</w:t>
      </w:r>
      <w:r>
        <w:rPr>
          <w:rFonts w:hAnsi="宋体"/>
          <w:color w:val="000000"/>
          <w:kern w:val="2"/>
          <w:sz w:val="24"/>
          <w:szCs w:val="24"/>
          <w:vertAlign w:val="superscript"/>
        </w:rPr>
        <w:t>2</w:t>
      </w:r>
    </w:p>
    <w:p w:rsidR="007B78A1" w:rsidRDefault="008F0EA8">
      <w:pPr>
        <w:pStyle w:val="afc"/>
        <w:widowControl w:val="0"/>
        <w:numPr>
          <w:ilvl w:val="0"/>
          <w:numId w:val="4"/>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灵敏度：7～14μV／W·m</w:t>
      </w:r>
      <w:r>
        <w:rPr>
          <w:rFonts w:hAnsi="宋体"/>
          <w:color w:val="000000"/>
          <w:kern w:val="2"/>
          <w:sz w:val="24"/>
          <w:szCs w:val="24"/>
          <w:vertAlign w:val="superscript"/>
        </w:rPr>
        <w:t>2</w:t>
      </w:r>
    </w:p>
    <w:p w:rsidR="007B78A1" w:rsidRDefault="008F0EA8">
      <w:pPr>
        <w:pStyle w:val="afb"/>
        <w:spacing w:beforeLines="0" w:afterLines="0" w:line="360" w:lineRule="auto"/>
        <w:rPr>
          <w:rFonts w:ascii="宋体" w:eastAsia="宋体" w:hAnsi="宋体"/>
          <w:color w:val="000000"/>
          <w:sz w:val="24"/>
          <w:szCs w:val="24"/>
        </w:rPr>
      </w:pPr>
      <w:bookmarkStart w:id="62" w:name="_Toc301206041"/>
      <w:bookmarkStart w:id="63" w:name="_Toc309223446"/>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4</w:t>
      </w:r>
      <w:r>
        <w:rPr>
          <w:rFonts w:ascii="宋体" w:eastAsia="宋体" w:hAnsi="宋体"/>
          <w:color w:val="000000"/>
          <w:sz w:val="24"/>
          <w:szCs w:val="24"/>
        </w:rPr>
        <w:t xml:space="preserve">  总辐射表</w:t>
      </w:r>
      <w:r>
        <w:rPr>
          <w:rFonts w:ascii="宋体" w:eastAsia="宋体" w:hAnsi="宋体" w:hint="eastAsia"/>
          <w:color w:val="000000"/>
          <w:sz w:val="24"/>
          <w:szCs w:val="24"/>
        </w:rPr>
        <w:t>（倾角可调）</w:t>
      </w:r>
      <w:r>
        <w:rPr>
          <w:rFonts w:ascii="宋体" w:eastAsia="宋体" w:hAnsi="宋体"/>
          <w:color w:val="000000"/>
          <w:sz w:val="24"/>
          <w:szCs w:val="24"/>
        </w:rPr>
        <w:t>技术参数</w:t>
      </w:r>
      <w:bookmarkEnd w:id="62"/>
      <w:bookmarkEnd w:id="63"/>
    </w:p>
    <w:p w:rsidR="007B78A1" w:rsidRDefault="008F0EA8">
      <w:pPr>
        <w:ind w:firstLine="360"/>
        <w:rPr>
          <w:rFonts w:ascii="宋体" w:hAnsi="宋体"/>
          <w:color w:val="FF0000"/>
          <w:sz w:val="24"/>
          <w:szCs w:val="24"/>
          <w:highlight w:val="yellow"/>
        </w:rPr>
      </w:pPr>
      <w:r>
        <w:rPr>
          <w:rFonts w:ascii="宋体" w:hAnsi="宋体" w:hint="eastAsia"/>
          <w:color w:val="FF0000"/>
          <w:sz w:val="24"/>
          <w:szCs w:val="24"/>
          <w:highlight w:val="yellow"/>
        </w:rPr>
        <w:t>a）</w:t>
      </w:r>
      <w:r>
        <w:rPr>
          <w:rFonts w:ascii="宋体" w:hAnsi="宋体"/>
          <w:color w:val="FF0000"/>
          <w:sz w:val="24"/>
          <w:szCs w:val="24"/>
          <w:highlight w:val="yellow"/>
        </w:rPr>
        <w:t>ISO标准等级</w:t>
      </w:r>
      <w:r>
        <w:rPr>
          <w:rFonts w:ascii="宋体" w:hAnsi="宋体" w:hint="eastAsia"/>
          <w:color w:val="FF0000"/>
          <w:sz w:val="24"/>
          <w:szCs w:val="24"/>
          <w:highlight w:val="yellow"/>
        </w:rPr>
        <w:t>：次基准</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b)</w:t>
      </w:r>
      <w:r>
        <w:rPr>
          <w:rFonts w:hAnsi="宋体"/>
          <w:color w:val="FF0000"/>
          <w:kern w:val="2"/>
          <w:sz w:val="24"/>
          <w:szCs w:val="24"/>
          <w:highlight w:val="yellow"/>
        </w:rPr>
        <w:t>光谱范围：285～2800nm</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c)</w:t>
      </w:r>
      <w:r>
        <w:rPr>
          <w:rFonts w:hAnsi="宋体"/>
          <w:color w:val="FF0000"/>
          <w:kern w:val="2"/>
          <w:sz w:val="24"/>
          <w:szCs w:val="24"/>
          <w:highlight w:val="yellow"/>
        </w:rPr>
        <w:t>测量范围：0～4000W/m</w:t>
      </w:r>
      <w:r>
        <w:rPr>
          <w:rFonts w:hAnsi="宋体"/>
          <w:color w:val="FF0000"/>
          <w:kern w:val="2"/>
          <w:sz w:val="24"/>
          <w:szCs w:val="24"/>
          <w:highlight w:val="yellow"/>
          <w:vertAlign w:val="superscript"/>
        </w:rPr>
        <w:t>2</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d)测量精度：</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非稳定性（年变化）&lt;0.5%</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非线形误差（</w:t>
      </w:r>
      <w:r>
        <w:rPr>
          <w:rFonts w:hAnsi="宋体" w:hint="eastAsia"/>
          <w:color w:val="FF0000"/>
          <w:kern w:val="2"/>
          <w:sz w:val="24"/>
          <w:szCs w:val="24"/>
          <w:highlight w:val="yellow"/>
        </w:rPr>
        <w:t>10</w:t>
      </w:r>
      <w:r>
        <w:rPr>
          <w:rFonts w:hAnsi="宋体"/>
          <w:color w:val="FF0000"/>
          <w:kern w:val="2"/>
          <w:sz w:val="24"/>
          <w:szCs w:val="24"/>
          <w:highlight w:val="yellow"/>
        </w:rPr>
        <w:t>0~1000W/m2）&lt;0.2%</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倾斜误差（</w:t>
      </w:r>
      <w:r>
        <w:rPr>
          <w:rFonts w:hAnsi="宋体" w:hint="eastAsia"/>
          <w:color w:val="FF0000"/>
          <w:kern w:val="2"/>
          <w:sz w:val="24"/>
          <w:szCs w:val="24"/>
          <w:highlight w:val="yellow"/>
        </w:rPr>
        <w:t>0</w:t>
      </w:r>
      <w:r>
        <w:rPr>
          <w:rFonts w:hAnsi="宋体"/>
          <w:color w:val="FF0000"/>
          <w:kern w:val="2"/>
          <w:sz w:val="24"/>
          <w:szCs w:val="24"/>
          <w:highlight w:val="yellow"/>
        </w:rPr>
        <w:t>~90</w:t>
      </w:r>
      <w:r>
        <w:rPr>
          <w:rFonts w:hAnsi="宋体" w:hint="eastAsia"/>
          <w:color w:val="FF0000"/>
          <w:kern w:val="2"/>
          <w:sz w:val="24"/>
          <w:szCs w:val="24"/>
          <w:highlight w:val="yellow"/>
        </w:rPr>
        <w:t>°</w:t>
      </w:r>
      <w:r>
        <w:rPr>
          <w:rFonts w:hAnsi="宋体"/>
          <w:color w:val="FF0000"/>
          <w:kern w:val="2"/>
          <w:sz w:val="24"/>
          <w:szCs w:val="24"/>
          <w:highlight w:val="yellow"/>
        </w:rPr>
        <w:t>,1000W/m2）&lt;0.2%</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e）</w:t>
      </w:r>
      <w:r>
        <w:rPr>
          <w:rFonts w:hAnsi="宋体"/>
          <w:color w:val="FF0000"/>
          <w:kern w:val="2"/>
          <w:sz w:val="24"/>
          <w:szCs w:val="24"/>
          <w:highlight w:val="yellow"/>
        </w:rPr>
        <w:t>灵敏度：7～14</w:t>
      </w:r>
      <w:r>
        <w:rPr>
          <w:rFonts w:hAnsi="宋体" w:hint="eastAsia"/>
          <w:color w:val="FF0000"/>
          <w:kern w:val="2"/>
          <w:sz w:val="24"/>
          <w:szCs w:val="24"/>
          <w:highlight w:val="yellow"/>
        </w:rPr>
        <w:t>μ</w:t>
      </w:r>
      <w:r>
        <w:rPr>
          <w:rFonts w:hAnsi="宋体"/>
          <w:color w:val="FF0000"/>
          <w:kern w:val="2"/>
          <w:sz w:val="24"/>
          <w:szCs w:val="24"/>
          <w:highlight w:val="yellow"/>
        </w:rPr>
        <w:t>V／W·m2</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f)</w:t>
      </w:r>
      <w:r>
        <w:rPr>
          <w:rFonts w:hAnsi="宋体" w:hint="eastAsia"/>
          <w:color w:val="FF0000"/>
          <w:kern w:val="2"/>
          <w:sz w:val="24"/>
          <w:szCs w:val="24"/>
          <w:highlight w:val="yellow"/>
        </w:rPr>
        <w:t>响应时间：</w:t>
      </w:r>
      <w:bookmarkStart w:id="64" w:name="_Toc309223447"/>
      <w:bookmarkStart w:id="65" w:name="_Toc309223448"/>
      <w:bookmarkStart w:id="66" w:name="_Toc309223449"/>
      <w:bookmarkStart w:id="67" w:name="_Toc309223450"/>
      <w:bookmarkEnd w:id="64"/>
      <w:bookmarkEnd w:id="65"/>
      <w:bookmarkEnd w:id="66"/>
      <w:bookmarkEnd w:id="67"/>
      <w:r>
        <w:rPr>
          <w:rFonts w:hAnsi="宋体"/>
          <w:color w:val="FF0000"/>
          <w:kern w:val="2"/>
          <w:sz w:val="24"/>
          <w:szCs w:val="24"/>
          <w:highlight w:val="yellow"/>
        </w:rPr>
        <w:t>响应时间（63%）</w:t>
      </w:r>
      <w:r>
        <w:rPr>
          <w:rFonts w:hAnsi="宋体" w:hint="eastAsia"/>
          <w:color w:val="FF0000"/>
          <w:kern w:val="2"/>
          <w:sz w:val="24"/>
          <w:szCs w:val="24"/>
          <w:highlight w:val="yellow"/>
        </w:rPr>
        <w:t>&lt;1.7</w:t>
      </w:r>
      <w:r>
        <w:rPr>
          <w:rFonts w:hAnsi="宋体"/>
          <w:color w:val="FF0000"/>
          <w:kern w:val="2"/>
          <w:sz w:val="24"/>
          <w:szCs w:val="24"/>
          <w:highlight w:val="yellow"/>
        </w:rPr>
        <w:t>S；响应时间（95%）</w:t>
      </w:r>
      <w:r>
        <w:rPr>
          <w:rFonts w:hAnsi="宋体" w:hint="eastAsia"/>
          <w:color w:val="FF0000"/>
          <w:kern w:val="2"/>
          <w:sz w:val="24"/>
          <w:szCs w:val="24"/>
          <w:highlight w:val="yellow"/>
        </w:rPr>
        <w:t>&lt;</w:t>
      </w:r>
      <w:r>
        <w:rPr>
          <w:rFonts w:hAnsi="宋体"/>
          <w:color w:val="FF0000"/>
          <w:kern w:val="2"/>
          <w:sz w:val="24"/>
          <w:szCs w:val="24"/>
          <w:highlight w:val="yellow"/>
        </w:rPr>
        <w:t>5S</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g)工作环境：</w:t>
      </w:r>
      <w:r>
        <w:rPr>
          <w:rFonts w:hAnsi="宋体"/>
          <w:color w:val="FF0000"/>
          <w:kern w:val="2"/>
          <w:sz w:val="24"/>
          <w:szCs w:val="24"/>
          <w:highlight w:val="yellow"/>
        </w:rPr>
        <w:t>-40</w:t>
      </w:r>
      <w:r>
        <w:rPr>
          <w:rFonts w:hAnsi="宋体" w:hint="eastAsia"/>
          <w:color w:val="FF0000"/>
          <w:kern w:val="2"/>
          <w:sz w:val="24"/>
          <w:szCs w:val="24"/>
          <w:highlight w:val="yellow"/>
        </w:rPr>
        <w:t>℃</w:t>
      </w:r>
      <w:r>
        <w:rPr>
          <w:rFonts w:hAnsi="宋体"/>
          <w:color w:val="FF0000"/>
          <w:kern w:val="2"/>
          <w:sz w:val="24"/>
          <w:szCs w:val="24"/>
          <w:highlight w:val="yellow"/>
        </w:rPr>
        <w:t>~80</w:t>
      </w:r>
      <w:r>
        <w:rPr>
          <w:rFonts w:hAnsi="宋体" w:hint="eastAsia"/>
          <w:color w:val="FF0000"/>
          <w:kern w:val="2"/>
          <w:sz w:val="24"/>
          <w:szCs w:val="24"/>
          <w:highlight w:val="yellow"/>
        </w:rPr>
        <w:t>℃，0</w:t>
      </w:r>
      <w:r>
        <w:rPr>
          <w:rFonts w:hAnsi="宋体"/>
          <w:color w:val="FF0000"/>
          <w:kern w:val="2"/>
          <w:sz w:val="24"/>
          <w:szCs w:val="24"/>
          <w:highlight w:val="yellow"/>
        </w:rPr>
        <w:t>~100%RH</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h)防护等级:</w:t>
      </w:r>
      <w:r>
        <w:rPr>
          <w:rFonts w:hAnsi="宋体"/>
          <w:color w:val="FF0000"/>
          <w:kern w:val="2"/>
          <w:sz w:val="24"/>
          <w:szCs w:val="24"/>
          <w:highlight w:val="yellow"/>
        </w:rPr>
        <w:t xml:space="preserve"> IP67</w:t>
      </w:r>
    </w:p>
    <w:p w:rsidR="007B78A1" w:rsidRDefault="008F0EA8">
      <w:pPr>
        <w:pStyle w:val="afc"/>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rPr>
      </w:pPr>
      <w:r>
        <w:rPr>
          <w:rFonts w:hAnsi="宋体" w:hint="eastAsia"/>
          <w:color w:val="FF0000"/>
          <w:kern w:val="2"/>
          <w:sz w:val="24"/>
          <w:szCs w:val="24"/>
          <w:highlight w:val="yellow"/>
        </w:rPr>
        <w:t>i)</w:t>
      </w:r>
      <w:r>
        <w:rPr>
          <w:rFonts w:hAnsi="宋体"/>
          <w:color w:val="FF0000"/>
          <w:kern w:val="2"/>
          <w:sz w:val="24"/>
          <w:szCs w:val="24"/>
          <w:highlight w:val="yellow"/>
        </w:rPr>
        <w:t>安装：水平安装</w:t>
      </w:r>
      <w:r>
        <w:rPr>
          <w:rFonts w:hAnsi="宋体" w:hint="eastAsia"/>
          <w:color w:val="FF0000"/>
          <w:kern w:val="2"/>
          <w:sz w:val="24"/>
          <w:szCs w:val="24"/>
          <w:highlight w:val="yellow"/>
        </w:rPr>
        <w:t>一个、倾角安装一个（倾角可调）</w:t>
      </w:r>
      <w:bookmarkStart w:id="68" w:name="_Toc301206043"/>
      <w:bookmarkStart w:id="69" w:name="_Toc309223451"/>
    </w:p>
    <w:p w:rsidR="007B78A1" w:rsidRDefault="008F0EA8">
      <w:pPr>
        <w:pStyle w:val="afc"/>
        <w:widowControl w:val="0"/>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snapToGrid w:val="0"/>
          <w:color w:val="000000"/>
          <w:sz w:val="24"/>
          <w:szCs w:val="24"/>
        </w:rPr>
        <w:t>3.2</w:t>
      </w:r>
      <w:r>
        <w:rPr>
          <w:rFonts w:hAnsi="宋体"/>
          <w:color w:val="000000"/>
          <w:sz w:val="24"/>
          <w:szCs w:val="24"/>
        </w:rPr>
        <w:t>.3.</w:t>
      </w:r>
      <w:r>
        <w:rPr>
          <w:rFonts w:hAnsi="宋体" w:hint="eastAsia"/>
          <w:color w:val="000000"/>
          <w:sz w:val="24"/>
          <w:szCs w:val="24"/>
        </w:rPr>
        <w:t>5</w:t>
      </w:r>
      <w:r>
        <w:rPr>
          <w:rFonts w:hAnsi="宋体"/>
          <w:color w:val="000000"/>
          <w:sz w:val="24"/>
          <w:szCs w:val="24"/>
        </w:rPr>
        <w:t xml:space="preserve">  风速传感器：</w:t>
      </w:r>
      <w:bookmarkEnd w:id="68"/>
      <w:bookmarkEnd w:id="69"/>
    </w:p>
    <w:p w:rsidR="007B78A1" w:rsidRDefault="008F0EA8">
      <w:pPr>
        <w:pStyle w:val="afc"/>
        <w:widowControl w:val="0"/>
        <w:numPr>
          <w:ilvl w:val="0"/>
          <w:numId w:val="5"/>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w:t>
      </w:r>
      <w:r>
        <w:rPr>
          <w:rFonts w:hAnsi="宋体"/>
          <w:color w:val="000000"/>
          <w:kern w:val="2"/>
          <w:sz w:val="24"/>
          <w:szCs w:val="24"/>
        </w:rPr>
        <w:t>：</w:t>
      </w:r>
      <w:r>
        <w:rPr>
          <w:rFonts w:hAnsi="宋体"/>
          <w:color w:val="000000"/>
          <w:sz w:val="24"/>
          <w:szCs w:val="24"/>
        </w:rPr>
        <w:t>0</w:t>
      </w:r>
      <w:r>
        <w:rPr>
          <w:rFonts w:hAnsi="宋体"/>
          <w:color w:val="000000"/>
          <w:kern w:val="2"/>
          <w:sz w:val="24"/>
          <w:szCs w:val="24"/>
        </w:rPr>
        <w:t>～</w:t>
      </w:r>
      <w:r>
        <w:rPr>
          <w:rFonts w:hAnsi="宋体"/>
          <w:color w:val="000000"/>
          <w:sz w:val="24"/>
          <w:szCs w:val="24"/>
        </w:rPr>
        <w:t>50m/s</w:t>
      </w:r>
    </w:p>
    <w:p w:rsidR="007B78A1" w:rsidRDefault="008F0EA8">
      <w:pPr>
        <w:pStyle w:val="afc"/>
        <w:widowControl w:val="0"/>
        <w:numPr>
          <w:ilvl w:val="0"/>
          <w:numId w:val="5"/>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w:t>
      </w:r>
      <w:r>
        <w:rPr>
          <w:rFonts w:hAnsi="宋体"/>
          <w:color w:val="000000"/>
          <w:kern w:val="2"/>
          <w:sz w:val="24"/>
          <w:szCs w:val="24"/>
        </w:rPr>
        <w:t>：</w:t>
      </w:r>
      <w:r>
        <w:rPr>
          <w:rFonts w:hAnsi="宋体"/>
          <w:color w:val="000000"/>
          <w:sz w:val="24"/>
          <w:szCs w:val="24"/>
        </w:rPr>
        <w:t>&lt;±0.5 m/s</w:t>
      </w:r>
    </w:p>
    <w:p w:rsidR="007B78A1" w:rsidRDefault="008F0EA8">
      <w:pPr>
        <w:pStyle w:val="afc"/>
        <w:widowControl w:val="0"/>
        <w:numPr>
          <w:ilvl w:val="0"/>
          <w:numId w:val="5"/>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w:t>
      </w:r>
      <w:r>
        <w:rPr>
          <w:rFonts w:hAnsi="宋体"/>
          <w:color w:val="000000"/>
          <w:kern w:val="2"/>
          <w:sz w:val="24"/>
          <w:szCs w:val="24"/>
        </w:rPr>
        <w:t>：</w:t>
      </w:r>
      <w:r>
        <w:rPr>
          <w:rFonts w:hAnsi="宋体"/>
          <w:color w:val="000000"/>
          <w:sz w:val="24"/>
          <w:szCs w:val="24"/>
        </w:rPr>
        <w:t>-40℃至60℃</w:t>
      </w:r>
    </w:p>
    <w:p w:rsidR="007B78A1" w:rsidRDefault="008F0EA8">
      <w:pPr>
        <w:pStyle w:val="afb"/>
        <w:spacing w:beforeLines="0" w:afterLines="0" w:line="360" w:lineRule="auto"/>
        <w:rPr>
          <w:rFonts w:ascii="宋体" w:eastAsia="宋体" w:hAnsi="宋体"/>
          <w:color w:val="000000"/>
          <w:sz w:val="24"/>
          <w:szCs w:val="24"/>
        </w:rPr>
      </w:pPr>
      <w:bookmarkStart w:id="70" w:name="_Toc309223452"/>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6</w:t>
      </w:r>
      <w:r>
        <w:rPr>
          <w:rFonts w:ascii="宋体" w:eastAsia="宋体" w:hAnsi="宋体"/>
          <w:color w:val="000000"/>
          <w:sz w:val="24"/>
          <w:szCs w:val="24"/>
        </w:rPr>
        <w:t xml:space="preserve">  风向传感器：</w:t>
      </w:r>
      <w:bookmarkEnd w:id="70"/>
    </w:p>
    <w:p w:rsidR="007B78A1" w:rsidRDefault="008F0EA8">
      <w:pPr>
        <w:pStyle w:val="afc"/>
        <w:widowControl w:val="0"/>
        <w:numPr>
          <w:ilvl w:val="0"/>
          <w:numId w:val="6"/>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测量范围：0</w:t>
      </w:r>
      <w:r>
        <w:rPr>
          <w:rFonts w:hAnsi="宋体"/>
          <w:color w:val="000000"/>
          <w:kern w:val="2"/>
          <w:sz w:val="24"/>
          <w:szCs w:val="24"/>
        </w:rPr>
        <w:t>～</w:t>
      </w:r>
      <w:r>
        <w:rPr>
          <w:rFonts w:hAnsi="宋体"/>
          <w:color w:val="000000"/>
          <w:sz w:val="24"/>
          <w:szCs w:val="24"/>
        </w:rPr>
        <w:t>360º</w:t>
      </w:r>
    </w:p>
    <w:p w:rsidR="007B78A1" w:rsidRDefault="008F0EA8">
      <w:pPr>
        <w:pStyle w:val="afc"/>
        <w:widowControl w:val="0"/>
        <w:numPr>
          <w:ilvl w:val="0"/>
          <w:numId w:val="6"/>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测量精度：±2.5º</w:t>
      </w:r>
    </w:p>
    <w:p w:rsidR="007B78A1" w:rsidRDefault="008F0EA8">
      <w:pPr>
        <w:pStyle w:val="afc"/>
        <w:widowControl w:val="0"/>
        <w:numPr>
          <w:ilvl w:val="0"/>
          <w:numId w:val="6"/>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工作环境温度：-40℃至60℃</w:t>
      </w:r>
    </w:p>
    <w:p w:rsidR="007B78A1" w:rsidRDefault="008F0EA8">
      <w:pPr>
        <w:pStyle w:val="afb"/>
        <w:spacing w:beforeLines="0" w:afterLines="0" w:line="360" w:lineRule="auto"/>
        <w:rPr>
          <w:rFonts w:ascii="宋体" w:eastAsia="宋体" w:hAnsi="宋体"/>
          <w:color w:val="000000"/>
          <w:sz w:val="24"/>
          <w:szCs w:val="24"/>
        </w:rPr>
      </w:pPr>
      <w:bookmarkStart w:id="71" w:name="_Toc309223453"/>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7</w:t>
      </w:r>
      <w:r>
        <w:rPr>
          <w:rFonts w:ascii="宋体" w:eastAsia="宋体" w:hAnsi="宋体"/>
          <w:color w:val="000000"/>
          <w:sz w:val="24"/>
          <w:szCs w:val="24"/>
        </w:rPr>
        <w:t xml:space="preserve">  湿度传感器：</w:t>
      </w:r>
      <w:bookmarkEnd w:id="71"/>
    </w:p>
    <w:p w:rsidR="007B78A1" w:rsidRDefault="008F0EA8">
      <w:pPr>
        <w:pStyle w:val="afc"/>
        <w:widowControl w:val="0"/>
        <w:numPr>
          <w:ilvl w:val="0"/>
          <w:numId w:val="7"/>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测量范围：0</w:t>
      </w:r>
      <w:r>
        <w:rPr>
          <w:rFonts w:hAnsi="宋体"/>
          <w:color w:val="000000"/>
          <w:kern w:val="2"/>
          <w:sz w:val="24"/>
          <w:szCs w:val="24"/>
        </w:rPr>
        <w:t>～</w:t>
      </w:r>
      <w:r>
        <w:rPr>
          <w:rFonts w:hAnsi="宋体"/>
          <w:color w:val="000000"/>
          <w:sz w:val="24"/>
          <w:szCs w:val="24"/>
        </w:rPr>
        <w:t>100%RH</w:t>
      </w:r>
    </w:p>
    <w:p w:rsidR="007B78A1" w:rsidRDefault="008F0EA8">
      <w:pPr>
        <w:pStyle w:val="afc"/>
        <w:widowControl w:val="0"/>
        <w:numPr>
          <w:ilvl w:val="0"/>
          <w:numId w:val="7"/>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测量精度：±8%RH</w:t>
      </w:r>
    </w:p>
    <w:p w:rsidR="007B78A1" w:rsidRDefault="008F0EA8">
      <w:pPr>
        <w:pStyle w:val="afc"/>
        <w:widowControl w:val="0"/>
        <w:numPr>
          <w:ilvl w:val="0"/>
          <w:numId w:val="7"/>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工作环境温度：-40℃至60℃</w:t>
      </w:r>
    </w:p>
    <w:p w:rsidR="007B78A1" w:rsidRDefault="008F0EA8">
      <w:pPr>
        <w:pStyle w:val="afb"/>
        <w:spacing w:beforeLines="0" w:afterLines="0" w:line="360" w:lineRule="auto"/>
        <w:rPr>
          <w:rFonts w:ascii="宋体" w:eastAsia="宋体" w:hAnsi="宋体"/>
          <w:color w:val="000000"/>
          <w:sz w:val="24"/>
          <w:szCs w:val="24"/>
        </w:rPr>
      </w:pPr>
      <w:bookmarkStart w:id="72" w:name="_Toc309223454"/>
      <w:r>
        <w:rPr>
          <w:rFonts w:ascii="宋体" w:eastAsia="宋体" w:hAnsi="宋体"/>
          <w:snapToGrid w:val="0"/>
          <w:color w:val="000000"/>
          <w:sz w:val="24"/>
          <w:szCs w:val="24"/>
        </w:rPr>
        <w:lastRenderedPageBreak/>
        <w:t>3.2</w:t>
      </w:r>
      <w:r>
        <w:rPr>
          <w:rFonts w:ascii="宋体" w:eastAsia="宋体" w:hAnsi="宋体"/>
          <w:color w:val="000000"/>
          <w:sz w:val="24"/>
          <w:szCs w:val="24"/>
        </w:rPr>
        <w:t>.3.</w:t>
      </w:r>
      <w:r>
        <w:rPr>
          <w:rFonts w:ascii="宋体" w:eastAsia="宋体" w:hAnsi="宋体" w:hint="eastAsia"/>
          <w:color w:val="000000"/>
          <w:sz w:val="24"/>
          <w:szCs w:val="24"/>
        </w:rPr>
        <w:t>8</w:t>
      </w:r>
      <w:r>
        <w:rPr>
          <w:rFonts w:ascii="宋体" w:eastAsia="宋体" w:hAnsi="宋体"/>
          <w:color w:val="000000"/>
          <w:sz w:val="24"/>
          <w:szCs w:val="24"/>
        </w:rPr>
        <w:t xml:space="preserve">  大气压力传感器：</w:t>
      </w:r>
      <w:bookmarkEnd w:id="72"/>
    </w:p>
    <w:p w:rsidR="007B78A1" w:rsidRDefault="008F0EA8">
      <w:pPr>
        <w:pStyle w:val="afc"/>
        <w:widowControl w:val="0"/>
        <w:numPr>
          <w:ilvl w:val="0"/>
          <w:numId w:val="8"/>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测量范围：500hPa</w:t>
      </w:r>
      <w:r>
        <w:rPr>
          <w:rFonts w:hAnsi="宋体"/>
          <w:color w:val="000000"/>
          <w:kern w:val="2"/>
          <w:sz w:val="24"/>
          <w:szCs w:val="24"/>
        </w:rPr>
        <w:t>～</w:t>
      </w:r>
      <w:r>
        <w:rPr>
          <w:rFonts w:hAnsi="宋体"/>
          <w:color w:val="000000"/>
          <w:sz w:val="24"/>
          <w:szCs w:val="24"/>
        </w:rPr>
        <w:t>1100hPa</w:t>
      </w:r>
    </w:p>
    <w:p w:rsidR="007B78A1" w:rsidRDefault="008F0EA8">
      <w:pPr>
        <w:pStyle w:val="afc"/>
        <w:widowControl w:val="0"/>
        <w:numPr>
          <w:ilvl w:val="0"/>
          <w:numId w:val="8"/>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测量精度：±0.3hPa</w:t>
      </w:r>
    </w:p>
    <w:p w:rsidR="007B78A1" w:rsidRDefault="008F0EA8">
      <w:pPr>
        <w:pStyle w:val="afc"/>
        <w:widowControl w:val="0"/>
        <w:numPr>
          <w:ilvl w:val="0"/>
          <w:numId w:val="8"/>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工作环境温度：-40℃至60℃</w:t>
      </w:r>
    </w:p>
    <w:p w:rsidR="007B78A1" w:rsidRDefault="008F0EA8">
      <w:pPr>
        <w:pStyle w:val="afb"/>
        <w:spacing w:beforeLines="0" w:afterLines="0" w:line="360" w:lineRule="auto"/>
        <w:rPr>
          <w:rFonts w:ascii="宋体" w:eastAsia="宋体" w:hAnsi="宋体"/>
          <w:color w:val="000000"/>
          <w:sz w:val="24"/>
          <w:szCs w:val="24"/>
        </w:rPr>
      </w:pPr>
      <w:bookmarkStart w:id="73" w:name="_Toc309223455"/>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9</w:t>
      </w:r>
      <w:r>
        <w:rPr>
          <w:rFonts w:ascii="宋体" w:eastAsia="宋体" w:hAnsi="宋体"/>
          <w:color w:val="000000"/>
          <w:sz w:val="24"/>
          <w:szCs w:val="24"/>
        </w:rPr>
        <w:t xml:space="preserve">  环境温度传感器：</w:t>
      </w:r>
      <w:bookmarkEnd w:id="73"/>
    </w:p>
    <w:p w:rsidR="007B78A1" w:rsidRDefault="008F0EA8">
      <w:pPr>
        <w:pStyle w:val="afc"/>
        <w:widowControl w:val="0"/>
        <w:numPr>
          <w:ilvl w:val="0"/>
          <w:numId w:val="9"/>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测量范围：-40℃至60℃</w:t>
      </w:r>
    </w:p>
    <w:p w:rsidR="007B78A1" w:rsidRDefault="008F0EA8">
      <w:pPr>
        <w:pStyle w:val="afc"/>
        <w:widowControl w:val="0"/>
        <w:numPr>
          <w:ilvl w:val="0"/>
          <w:numId w:val="9"/>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测量精度：±0.5℃</w:t>
      </w:r>
    </w:p>
    <w:p w:rsidR="007B78A1" w:rsidRDefault="008F0EA8">
      <w:pPr>
        <w:pStyle w:val="afb"/>
        <w:spacing w:beforeLines="0" w:afterLines="0" w:line="360" w:lineRule="auto"/>
        <w:rPr>
          <w:rFonts w:ascii="宋体" w:eastAsia="宋体" w:hAnsi="宋体"/>
          <w:color w:val="000000"/>
          <w:sz w:val="24"/>
          <w:szCs w:val="24"/>
        </w:rPr>
      </w:pPr>
      <w:bookmarkStart w:id="74" w:name="_Toc309223456"/>
      <w:bookmarkStart w:id="75" w:name="_Toc301206044"/>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10</w:t>
      </w:r>
      <w:r>
        <w:rPr>
          <w:rFonts w:ascii="宋体" w:eastAsia="宋体" w:hAnsi="宋体"/>
          <w:color w:val="000000"/>
          <w:sz w:val="24"/>
          <w:szCs w:val="24"/>
        </w:rPr>
        <w:t xml:space="preserve">  组件温度传感器：</w:t>
      </w:r>
      <w:bookmarkEnd w:id="74"/>
      <w:bookmarkEnd w:id="75"/>
    </w:p>
    <w:p w:rsidR="007B78A1" w:rsidRDefault="008F0EA8">
      <w:pPr>
        <w:pStyle w:val="afc"/>
        <w:widowControl w:val="0"/>
        <w:numPr>
          <w:ilvl w:val="0"/>
          <w:numId w:val="10"/>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测量范围：-50℃至150℃</w:t>
      </w:r>
    </w:p>
    <w:p w:rsidR="007B78A1" w:rsidRDefault="008F0EA8">
      <w:pPr>
        <w:pStyle w:val="afc"/>
        <w:widowControl w:val="0"/>
        <w:numPr>
          <w:ilvl w:val="0"/>
          <w:numId w:val="10"/>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测量精度：±0.5℃</w:t>
      </w:r>
    </w:p>
    <w:p w:rsidR="007B78A1" w:rsidRDefault="008F0EA8">
      <w:pPr>
        <w:pStyle w:val="afb"/>
        <w:spacing w:beforeLines="0" w:afterLines="0" w:line="360" w:lineRule="auto"/>
        <w:rPr>
          <w:rFonts w:ascii="宋体" w:eastAsia="宋体" w:hAnsi="宋体"/>
          <w:color w:val="000000"/>
          <w:sz w:val="24"/>
          <w:szCs w:val="24"/>
        </w:rPr>
      </w:pPr>
      <w:bookmarkStart w:id="76" w:name="_Toc309223457"/>
      <w:bookmarkStart w:id="77" w:name="_Toc309223458"/>
      <w:bookmarkStart w:id="78" w:name="_Toc301206045"/>
      <w:bookmarkStart w:id="79" w:name="_Toc309223459"/>
      <w:bookmarkEnd w:id="76"/>
      <w:bookmarkEnd w:id="77"/>
      <w:r>
        <w:rPr>
          <w:rFonts w:ascii="宋体" w:eastAsia="宋体" w:hAnsi="宋体"/>
          <w:snapToGrid w:val="0"/>
          <w:color w:val="000000"/>
          <w:sz w:val="24"/>
          <w:szCs w:val="24"/>
        </w:rPr>
        <w:t>3.2</w:t>
      </w:r>
      <w:r>
        <w:rPr>
          <w:rFonts w:ascii="宋体" w:eastAsia="宋体" w:hAnsi="宋体"/>
          <w:color w:val="000000"/>
          <w:sz w:val="24"/>
          <w:szCs w:val="24"/>
        </w:rPr>
        <w:t>.3.1</w:t>
      </w:r>
      <w:bookmarkEnd w:id="78"/>
      <w:r>
        <w:rPr>
          <w:rFonts w:ascii="宋体" w:eastAsia="宋体" w:hAnsi="宋体" w:hint="eastAsia"/>
          <w:color w:val="000000"/>
          <w:sz w:val="24"/>
          <w:szCs w:val="24"/>
        </w:rPr>
        <w:t>数据采集器</w:t>
      </w:r>
      <w:r>
        <w:rPr>
          <w:rFonts w:ascii="宋体" w:eastAsia="宋体" w:hAnsi="宋体"/>
          <w:color w:val="000000"/>
          <w:sz w:val="24"/>
          <w:szCs w:val="24"/>
        </w:rPr>
        <w:t>：</w:t>
      </w:r>
      <w:bookmarkEnd w:id="79"/>
    </w:p>
    <w:p w:rsidR="007B78A1" w:rsidRDefault="008F0EA8">
      <w:pPr>
        <w:pStyle w:val="afc"/>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输入通道数：≥8</w:t>
      </w:r>
    </w:p>
    <w:p w:rsidR="007B78A1" w:rsidRDefault="008F0EA8">
      <w:pPr>
        <w:pStyle w:val="afc"/>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准确度：0.5%</w:t>
      </w:r>
    </w:p>
    <w:p w:rsidR="007B78A1" w:rsidRDefault="008F0EA8">
      <w:pPr>
        <w:pStyle w:val="afc"/>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sz w:val="24"/>
          <w:szCs w:val="24"/>
        </w:rPr>
        <w:t>数据存贮容量：记录3个月数据</w:t>
      </w:r>
    </w:p>
    <w:p w:rsidR="007B78A1" w:rsidRDefault="008F0EA8">
      <w:pPr>
        <w:pStyle w:val="afc"/>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工作温度:-40</w:t>
      </w:r>
      <w:r>
        <w:rPr>
          <w:rFonts w:hAnsi="宋体"/>
          <w:color w:val="000000"/>
          <w:sz w:val="24"/>
          <w:szCs w:val="24"/>
        </w:rPr>
        <w:t>℃至</w:t>
      </w:r>
      <w:r>
        <w:rPr>
          <w:rFonts w:hAnsi="宋体"/>
          <w:color w:val="000000"/>
          <w:kern w:val="2"/>
          <w:sz w:val="24"/>
          <w:szCs w:val="24"/>
        </w:rPr>
        <w:t>+60℃</w:t>
      </w:r>
    </w:p>
    <w:p w:rsidR="007B78A1" w:rsidRDefault="008F0EA8">
      <w:pPr>
        <w:pStyle w:val="afb"/>
        <w:spacing w:beforeLines="0" w:afterLines="0" w:line="360" w:lineRule="auto"/>
        <w:rPr>
          <w:rFonts w:ascii="宋体" w:eastAsia="宋体" w:hAnsi="宋体"/>
          <w:color w:val="000000"/>
          <w:sz w:val="24"/>
          <w:szCs w:val="24"/>
        </w:rPr>
      </w:pPr>
      <w:r>
        <w:rPr>
          <w:rFonts w:ascii="宋体" w:eastAsia="宋体" w:hAnsi="宋体"/>
          <w:color w:val="000000"/>
          <w:sz w:val="24"/>
          <w:szCs w:val="24"/>
        </w:rPr>
        <w:t>3.2.3.1</w:t>
      </w:r>
      <w:r>
        <w:rPr>
          <w:rFonts w:ascii="宋体" w:eastAsia="宋体" w:hAnsi="宋体" w:hint="eastAsia"/>
          <w:color w:val="000000"/>
          <w:sz w:val="24"/>
          <w:szCs w:val="24"/>
        </w:rPr>
        <w:t>2</w:t>
      </w:r>
      <w:r>
        <w:rPr>
          <w:rFonts w:ascii="宋体" w:eastAsia="宋体" w:hAnsi="宋体"/>
          <w:color w:val="000000"/>
          <w:sz w:val="24"/>
          <w:szCs w:val="24"/>
        </w:rPr>
        <w:t>总辐射表</w:t>
      </w:r>
      <w:r>
        <w:rPr>
          <w:rFonts w:ascii="宋体" w:eastAsia="宋体" w:hAnsi="宋体" w:hint="eastAsia"/>
          <w:color w:val="000000"/>
          <w:sz w:val="24"/>
          <w:szCs w:val="24"/>
        </w:rPr>
        <w:t>（倾角可调）应选用以下厂家产品：荷兰Kippzonen（型号：CMP21）</w:t>
      </w:r>
    </w:p>
    <w:p w:rsidR="007B78A1" w:rsidRDefault="008F0EA8">
      <w:pPr>
        <w:pStyle w:val="afb"/>
        <w:spacing w:beforeLines="0" w:afterLines="0" w:line="360" w:lineRule="auto"/>
        <w:rPr>
          <w:rFonts w:ascii="宋体" w:eastAsia="宋体" w:hAnsi="宋体"/>
          <w:color w:val="000000"/>
          <w:sz w:val="24"/>
          <w:szCs w:val="24"/>
        </w:rPr>
      </w:pPr>
      <w:r>
        <w:rPr>
          <w:rFonts w:ascii="宋体" w:eastAsia="宋体" w:hAnsi="宋体" w:hint="eastAsia"/>
          <w:color w:val="000000"/>
          <w:sz w:val="24"/>
          <w:szCs w:val="24"/>
        </w:rPr>
        <w:t>、日本EKO（</w:t>
      </w:r>
      <w:r>
        <w:rPr>
          <w:rFonts w:ascii="宋体" w:eastAsia="宋体" w:hAnsi="宋体"/>
          <w:color w:val="000000"/>
          <w:sz w:val="24"/>
          <w:szCs w:val="24"/>
        </w:rPr>
        <w:t>型号</w:t>
      </w:r>
      <w:r>
        <w:rPr>
          <w:rFonts w:ascii="宋体" w:eastAsia="宋体" w:hAnsi="宋体" w:hint="eastAsia"/>
          <w:color w:val="000000"/>
          <w:sz w:val="24"/>
          <w:szCs w:val="24"/>
        </w:rPr>
        <w:t>：</w:t>
      </w:r>
      <w:r>
        <w:rPr>
          <w:rFonts w:ascii="宋体" w:eastAsia="宋体" w:hAnsi="宋体"/>
          <w:color w:val="000000"/>
          <w:sz w:val="24"/>
          <w:szCs w:val="24"/>
        </w:rPr>
        <w:t>MS80</w:t>
      </w:r>
      <w:r>
        <w:rPr>
          <w:rFonts w:ascii="宋体" w:eastAsia="宋体" w:hAnsi="宋体" w:hint="eastAsia"/>
          <w:color w:val="000000"/>
          <w:sz w:val="24"/>
          <w:szCs w:val="24"/>
        </w:rPr>
        <w:t>）。</w:t>
      </w:r>
    </w:p>
    <w:p w:rsidR="007B78A1" w:rsidRDefault="008F0EA8" w:rsidP="0056252D">
      <w:pPr>
        <w:spacing w:beforeLines="50" w:afterLines="50" w:line="360" w:lineRule="auto"/>
        <w:outlineLvl w:val="1"/>
        <w:rPr>
          <w:rFonts w:ascii="宋体" w:hAnsi="宋体"/>
          <w:b/>
          <w:color w:val="000000"/>
          <w:sz w:val="24"/>
          <w:szCs w:val="24"/>
        </w:rPr>
      </w:pPr>
      <w:bookmarkStart w:id="80" w:name="_Toc309223463"/>
      <w:bookmarkStart w:id="81" w:name="_Toc309223464"/>
      <w:bookmarkStart w:id="82" w:name="_Toc323203356"/>
      <w:bookmarkStart w:id="83" w:name="_Toc323215309"/>
      <w:bookmarkStart w:id="84" w:name="_Toc323215345"/>
      <w:bookmarkStart w:id="85" w:name="_Toc323215377"/>
      <w:bookmarkStart w:id="86" w:name="_Toc394410029"/>
      <w:bookmarkStart w:id="87" w:name="_Toc110845967"/>
      <w:bookmarkEnd w:id="80"/>
      <w:r>
        <w:rPr>
          <w:rFonts w:ascii="宋体" w:hAnsi="宋体"/>
          <w:b/>
          <w:color w:val="000000"/>
          <w:sz w:val="24"/>
          <w:szCs w:val="24"/>
        </w:rPr>
        <w:t>3.3  预测数据要求</w:t>
      </w:r>
      <w:bookmarkEnd w:id="81"/>
      <w:bookmarkEnd w:id="82"/>
      <w:bookmarkEnd w:id="83"/>
      <w:bookmarkEnd w:id="84"/>
      <w:bookmarkEnd w:id="85"/>
      <w:bookmarkEnd w:id="86"/>
      <w:bookmarkEnd w:id="87"/>
    </w:p>
    <w:p w:rsidR="007B78A1" w:rsidRDefault="008F0EA8">
      <w:pPr>
        <w:spacing w:line="360" w:lineRule="auto"/>
        <w:outlineLvl w:val="2"/>
        <w:rPr>
          <w:rFonts w:ascii="宋体" w:hAnsi="宋体"/>
          <w:b/>
          <w:color w:val="000000"/>
          <w:sz w:val="24"/>
          <w:szCs w:val="24"/>
        </w:rPr>
      </w:pPr>
      <w:bookmarkStart w:id="88" w:name="_Toc360440461"/>
      <w:bookmarkStart w:id="89" w:name="_Toc370995937"/>
      <w:bookmarkStart w:id="90" w:name="_Toc380570081"/>
      <w:bookmarkStart w:id="91" w:name="_Toc394410030"/>
      <w:r>
        <w:rPr>
          <w:rFonts w:ascii="宋体" w:hAnsi="宋体"/>
          <w:b/>
          <w:color w:val="000000"/>
          <w:sz w:val="24"/>
          <w:szCs w:val="24"/>
        </w:rPr>
        <w:t>3.3.1  基本要求</w:t>
      </w:r>
      <w:bookmarkEnd w:id="88"/>
      <w:bookmarkEnd w:id="89"/>
      <w:bookmarkEnd w:id="90"/>
      <w:bookmarkEnd w:id="91"/>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光伏发电站功率预测所需的数据至少应包括数值天气预报数据、实时气象数据、实时功率数据、运行状态、计划检修信息等。</w:t>
      </w:r>
      <w:bookmarkStart w:id="92" w:name="_Toc301206049"/>
      <w:bookmarkStart w:id="93" w:name="_Toc309223466"/>
    </w:p>
    <w:p w:rsidR="007B78A1" w:rsidRDefault="008F0EA8">
      <w:pPr>
        <w:spacing w:line="360" w:lineRule="auto"/>
        <w:outlineLvl w:val="2"/>
        <w:rPr>
          <w:rFonts w:ascii="宋体" w:hAnsi="宋体"/>
          <w:b/>
          <w:color w:val="000000"/>
          <w:sz w:val="24"/>
          <w:szCs w:val="24"/>
        </w:rPr>
      </w:pPr>
      <w:bookmarkStart w:id="94" w:name="_Toc360440462"/>
      <w:bookmarkStart w:id="95" w:name="_Toc370995938"/>
      <w:bookmarkStart w:id="96" w:name="_Toc380570082"/>
      <w:bookmarkStart w:id="97" w:name="_Toc394410031"/>
      <w:r>
        <w:rPr>
          <w:rFonts w:ascii="宋体" w:hAnsi="宋体"/>
          <w:b/>
          <w:color w:val="000000"/>
          <w:sz w:val="24"/>
          <w:szCs w:val="24"/>
        </w:rPr>
        <w:t>3.3.2  数据采集</w:t>
      </w:r>
      <w:bookmarkEnd w:id="94"/>
      <w:bookmarkEnd w:id="95"/>
      <w:bookmarkEnd w:id="96"/>
      <w:bookmarkEnd w:id="97"/>
    </w:p>
    <w:p w:rsidR="007B78A1" w:rsidRDefault="008F0EA8">
      <w:pPr>
        <w:pStyle w:val="afb"/>
        <w:spacing w:beforeLines="0" w:afterLines="0" w:line="360" w:lineRule="auto"/>
        <w:rPr>
          <w:rFonts w:ascii="宋体" w:eastAsia="宋体" w:hAnsi="宋体"/>
          <w:snapToGrid w:val="0"/>
          <w:color w:val="000000"/>
          <w:sz w:val="24"/>
          <w:szCs w:val="24"/>
        </w:rPr>
      </w:pPr>
      <w:r>
        <w:rPr>
          <w:rFonts w:ascii="宋体" w:eastAsia="宋体" w:hAnsi="宋体"/>
          <w:snapToGrid w:val="0"/>
          <w:color w:val="000000"/>
          <w:sz w:val="24"/>
          <w:szCs w:val="24"/>
        </w:rPr>
        <w:t>3.3.2.1  数值天气预报数据应满足以下要求：</w:t>
      </w:r>
      <w:bookmarkEnd w:id="92"/>
      <w:bookmarkEnd w:id="93"/>
    </w:p>
    <w:p w:rsidR="007B78A1" w:rsidRDefault="008F0EA8">
      <w:pPr>
        <w:pStyle w:val="afc"/>
        <w:widowControl w:val="0"/>
        <w:numPr>
          <w:ilvl w:val="0"/>
          <w:numId w:val="1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应至少包括次日零时起未来3天的数值天气预报数据，时间分辨率为15min；</w:t>
      </w:r>
    </w:p>
    <w:p w:rsidR="007B78A1" w:rsidRDefault="008F0EA8">
      <w:pPr>
        <w:pStyle w:val="afc"/>
        <w:widowControl w:val="0"/>
        <w:numPr>
          <w:ilvl w:val="0"/>
          <w:numId w:val="1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数据至少应包括辐照强度、云量、气温、湿度、风速、风向、气压等参数；</w:t>
      </w:r>
    </w:p>
    <w:p w:rsidR="007B78A1" w:rsidRDefault="008F0EA8">
      <w:pPr>
        <w:pStyle w:val="afc"/>
        <w:widowControl w:val="0"/>
        <w:numPr>
          <w:ilvl w:val="0"/>
          <w:numId w:val="1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每日至少提供两次数值天气预报数据。</w:t>
      </w:r>
    </w:p>
    <w:p w:rsidR="007B78A1" w:rsidRDefault="008F0EA8">
      <w:pPr>
        <w:pStyle w:val="afb"/>
        <w:spacing w:beforeLines="0" w:afterLines="0" w:line="360" w:lineRule="auto"/>
        <w:rPr>
          <w:rFonts w:ascii="宋体" w:eastAsia="宋体" w:hAnsi="宋体"/>
          <w:color w:val="000000"/>
          <w:sz w:val="24"/>
          <w:szCs w:val="24"/>
        </w:rPr>
      </w:pPr>
      <w:bookmarkStart w:id="98" w:name="_Toc280862602"/>
      <w:bookmarkStart w:id="99" w:name="_Toc280862699"/>
      <w:bookmarkStart w:id="100" w:name="_Toc283198992"/>
      <w:bookmarkStart w:id="101" w:name="_Toc283199308"/>
      <w:bookmarkStart w:id="102" w:name="_Toc301206050"/>
      <w:bookmarkStart w:id="103" w:name="_Toc309223467"/>
      <w:r>
        <w:rPr>
          <w:rFonts w:ascii="宋体" w:eastAsia="宋体" w:hAnsi="宋体"/>
          <w:snapToGrid w:val="0"/>
          <w:color w:val="000000"/>
          <w:sz w:val="24"/>
          <w:szCs w:val="24"/>
        </w:rPr>
        <w:t>3.3</w:t>
      </w:r>
      <w:r>
        <w:rPr>
          <w:rFonts w:ascii="宋体" w:eastAsia="宋体" w:hAnsi="宋体"/>
          <w:color w:val="000000"/>
          <w:sz w:val="24"/>
          <w:szCs w:val="24"/>
        </w:rPr>
        <w:t>.2.2  实时气象数据应满足以下要求：</w:t>
      </w:r>
      <w:bookmarkEnd w:id="98"/>
      <w:bookmarkEnd w:id="99"/>
      <w:bookmarkEnd w:id="100"/>
      <w:bookmarkEnd w:id="101"/>
      <w:bookmarkEnd w:id="102"/>
      <w:bookmarkEnd w:id="103"/>
    </w:p>
    <w:p w:rsidR="007B78A1" w:rsidRDefault="008F0EA8">
      <w:pPr>
        <w:pStyle w:val="afc"/>
        <w:widowControl w:val="0"/>
        <w:numPr>
          <w:ilvl w:val="0"/>
          <w:numId w:val="1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实时气象数据应取自光伏发电站的</w:t>
      </w:r>
      <w:r>
        <w:rPr>
          <w:rFonts w:hAnsi="宋体"/>
          <w:color w:val="000000"/>
          <w:spacing w:val="4"/>
          <w:kern w:val="2"/>
          <w:sz w:val="24"/>
          <w:szCs w:val="24"/>
        </w:rPr>
        <w:t>实时气象信息采集系统</w:t>
      </w:r>
      <w:r>
        <w:rPr>
          <w:rFonts w:hAnsi="宋体"/>
          <w:color w:val="000000"/>
          <w:kern w:val="2"/>
          <w:sz w:val="24"/>
          <w:szCs w:val="24"/>
        </w:rPr>
        <w:t>；</w:t>
      </w:r>
    </w:p>
    <w:p w:rsidR="007B78A1" w:rsidRDefault="008F0EA8">
      <w:pPr>
        <w:pStyle w:val="afc"/>
        <w:widowControl w:val="0"/>
        <w:numPr>
          <w:ilvl w:val="0"/>
          <w:numId w:val="1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lastRenderedPageBreak/>
        <w:t>数据至少应包括总辐射、</w:t>
      </w:r>
      <w:r>
        <w:rPr>
          <w:rFonts w:hAnsi="宋体" w:hint="eastAsia"/>
          <w:color w:val="FF0000"/>
          <w:kern w:val="2"/>
          <w:sz w:val="24"/>
          <w:szCs w:val="24"/>
          <w:highlight w:val="yellow"/>
        </w:rPr>
        <w:t>倾角面辐射、</w:t>
      </w:r>
      <w:r>
        <w:rPr>
          <w:rFonts w:hAnsi="宋体"/>
          <w:color w:val="000000"/>
          <w:kern w:val="2"/>
          <w:sz w:val="24"/>
          <w:szCs w:val="24"/>
        </w:rPr>
        <w:t>直接辐射、散射辐射、环境温度、湿度、光伏组件温度、风速、风向、气压等参数；</w:t>
      </w:r>
    </w:p>
    <w:p w:rsidR="007B78A1" w:rsidRDefault="008F0EA8">
      <w:pPr>
        <w:pStyle w:val="afc"/>
        <w:widowControl w:val="0"/>
        <w:numPr>
          <w:ilvl w:val="0"/>
          <w:numId w:val="13"/>
        </w:numPr>
        <w:tabs>
          <w:tab w:val="clear" w:pos="4201"/>
          <w:tab w:val="clear" w:pos="9298"/>
          <w:tab w:val="left" w:pos="851"/>
        </w:tabs>
        <w:topLinePunct/>
        <w:autoSpaceDE/>
        <w:autoSpaceDN/>
        <w:spacing w:line="360" w:lineRule="auto"/>
        <w:ind w:leftChars="200" w:left="851" w:firstLineChars="0" w:hanging="431"/>
        <w:rPr>
          <w:rFonts w:hAnsi="宋体"/>
          <w:color w:val="000000"/>
          <w:kern w:val="2"/>
          <w:sz w:val="24"/>
          <w:szCs w:val="24"/>
        </w:rPr>
      </w:pPr>
      <w:r>
        <w:rPr>
          <w:rFonts w:hAnsi="宋体"/>
          <w:color w:val="000000"/>
          <w:kern w:val="2"/>
          <w:sz w:val="24"/>
          <w:szCs w:val="24"/>
        </w:rPr>
        <w:t>数据传输应采用光纤传输方式，传输时间间隔应不大于5min；</w:t>
      </w:r>
    </w:p>
    <w:p w:rsidR="007B78A1" w:rsidRDefault="008F0EA8">
      <w:pPr>
        <w:pStyle w:val="afc"/>
        <w:widowControl w:val="0"/>
        <w:numPr>
          <w:ilvl w:val="0"/>
          <w:numId w:val="13"/>
        </w:numPr>
        <w:tabs>
          <w:tab w:val="clear" w:pos="4201"/>
          <w:tab w:val="clear" w:pos="9298"/>
          <w:tab w:val="left" w:pos="851"/>
        </w:tabs>
        <w:topLinePunct/>
        <w:autoSpaceDE/>
        <w:autoSpaceDN/>
        <w:spacing w:line="360" w:lineRule="auto"/>
        <w:ind w:leftChars="200" w:left="851" w:firstLineChars="0" w:hanging="431"/>
        <w:rPr>
          <w:rFonts w:hAnsi="宋体"/>
          <w:color w:val="000000"/>
          <w:kern w:val="2"/>
          <w:sz w:val="24"/>
          <w:szCs w:val="24"/>
        </w:rPr>
      </w:pPr>
      <w:r>
        <w:rPr>
          <w:rFonts w:hAnsi="宋体"/>
          <w:color w:val="000000"/>
          <w:kern w:val="2"/>
          <w:sz w:val="24"/>
          <w:szCs w:val="24"/>
        </w:rPr>
        <w:t>数据可用率应大于99%。</w:t>
      </w:r>
    </w:p>
    <w:p w:rsidR="007B78A1" w:rsidRDefault="008F0EA8">
      <w:pPr>
        <w:pStyle w:val="afb"/>
        <w:spacing w:beforeLines="0" w:afterLines="0" w:line="360" w:lineRule="auto"/>
        <w:rPr>
          <w:rFonts w:ascii="宋体" w:eastAsia="宋体" w:hAnsi="宋体"/>
          <w:color w:val="000000"/>
          <w:kern w:val="2"/>
          <w:sz w:val="24"/>
          <w:szCs w:val="24"/>
        </w:rPr>
      </w:pPr>
      <w:bookmarkStart w:id="104" w:name="_Toc280862603"/>
      <w:bookmarkStart w:id="105" w:name="_Toc280862700"/>
      <w:bookmarkStart w:id="106" w:name="_Toc283198993"/>
      <w:bookmarkStart w:id="107" w:name="_Toc283199309"/>
      <w:bookmarkStart w:id="108" w:name="_Toc301206051"/>
      <w:bookmarkStart w:id="109" w:name="_Toc309223468"/>
      <w:r>
        <w:rPr>
          <w:rFonts w:ascii="宋体" w:eastAsia="宋体" w:hAnsi="宋体"/>
          <w:snapToGrid w:val="0"/>
          <w:color w:val="000000"/>
          <w:sz w:val="24"/>
          <w:szCs w:val="24"/>
        </w:rPr>
        <w:t>3.3</w:t>
      </w:r>
      <w:r>
        <w:rPr>
          <w:rFonts w:ascii="宋体" w:eastAsia="宋体" w:hAnsi="宋体"/>
          <w:color w:val="000000"/>
          <w:sz w:val="24"/>
          <w:szCs w:val="24"/>
        </w:rPr>
        <w:t xml:space="preserve">.2.3  </w:t>
      </w:r>
      <w:r>
        <w:rPr>
          <w:rFonts w:ascii="宋体" w:eastAsia="宋体" w:hAnsi="宋体"/>
          <w:color w:val="000000"/>
          <w:kern w:val="2"/>
          <w:sz w:val="24"/>
          <w:szCs w:val="24"/>
        </w:rPr>
        <w:t>实时功率数据</w:t>
      </w:r>
      <w:bookmarkEnd w:id="104"/>
      <w:bookmarkEnd w:id="105"/>
      <w:bookmarkEnd w:id="106"/>
      <w:bookmarkEnd w:id="107"/>
      <w:r>
        <w:rPr>
          <w:rFonts w:ascii="宋体" w:eastAsia="宋体" w:hAnsi="宋体"/>
          <w:color w:val="000000"/>
          <w:kern w:val="2"/>
          <w:sz w:val="24"/>
          <w:szCs w:val="24"/>
        </w:rPr>
        <w:t>、设备运行状态应取自光伏发电站计算机监控系统，采集时间间隔应不大于5min。</w:t>
      </w:r>
      <w:bookmarkEnd w:id="108"/>
      <w:bookmarkEnd w:id="109"/>
    </w:p>
    <w:p w:rsidR="007B78A1" w:rsidRDefault="008F0EA8">
      <w:pPr>
        <w:pStyle w:val="afb"/>
        <w:spacing w:beforeLines="0" w:afterLines="0" w:line="360" w:lineRule="auto"/>
        <w:rPr>
          <w:rFonts w:ascii="宋体" w:eastAsia="宋体" w:hAnsi="宋体"/>
          <w:color w:val="000000"/>
          <w:sz w:val="24"/>
          <w:szCs w:val="24"/>
        </w:rPr>
      </w:pPr>
      <w:bookmarkStart w:id="110" w:name="_Toc309223469"/>
      <w:bookmarkStart w:id="111" w:name="_Toc280862600"/>
      <w:bookmarkStart w:id="112" w:name="_Toc280862697"/>
      <w:bookmarkStart w:id="113" w:name="_Toc283198990"/>
      <w:bookmarkStart w:id="114" w:name="_Toc283199306"/>
      <w:bookmarkStart w:id="115" w:name="_Toc301206053"/>
      <w:bookmarkStart w:id="116" w:name="_Toc309223470"/>
      <w:bookmarkEnd w:id="110"/>
      <w:r>
        <w:rPr>
          <w:rFonts w:ascii="宋体" w:eastAsia="宋体" w:hAnsi="宋体"/>
          <w:snapToGrid w:val="0"/>
          <w:color w:val="000000"/>
          <w:sz w:val="24"/>
          <w:szCs w:val="24"/>
        </w:rPr>
        <w:t>3.3</w:t>
      </w:r>
      <w:r>
        <w:rPr>
          <w:rFonts w:ascii="宋体" w:eastAsia="宋体" w:hAnsi="宋体"/>
          <w:color w:val="000000"/>
          <w:sz w:val="24"/>
          <w:szCs w:val="24"/>
        </w:rPr>
        <w:t xml:space="preserve">.2.4  </w:t>
      </w:r>
      <w:r>
        <w:rPr>
          <w:rFonts w:ascii="宋体" w:eastAsia="宋体" w:hAnsi="宋体"/>
          <w:color w:val="000000"/>
          <w:kern w:val="2"/>
          <w:sz w:val="24"/>
          <w:szCs w:val="24"/>
        </w:rPr>
        <w:t>所有数据的采集应能自动完成，并能通过手动方式补充录入。</w:t>
      </w:r>
      <w:bookmarkEnd w:id="111"/>
      <w:bookmarkEnd w:id="112"/>
      <w:bookmarkEnd w:id="113"/>
      <w:bookmarkEnd w:id="114"/>
      <w:bookmarkEnd w:id="115"/>
      <w:bookmarkEnd w:id="116"/>
    </w:p>
    <w:p w:rsidR="007B78A1" w:rsidRDefault="008F0EA8">
      <w:pPr>
        <w:pStyle w:val="afb"/>
        <w:spacing w:beforeLines="0" w:afterLines="0" w:line="360" w:lineRule="auto"/>
        <w:rPr>
          <w:rFonts w:ascii="宋体" w:eastAsia="宋体" w:hAnsi="宋体"/>
          <w:color w:val="000000"/>
          <w:kern w:val="2"/>
          <w:sz w:val="24"/>
          <w:szCs w:val="24"/>
        </w:rPr>
      </w:pPr>
      <w:bookmarkStart w:id="117" w:name="_Toc280862601"/>
      <w:bookmarkStart w:id="118" w:name="_Toc280862698"/>
      <w:bookmarkStart w:id="119" w:name="_Toc283198991"/>
      <w:bookmarkStart w:id="120" w:name="_Toc283199307"/>
      <w:bookmarkStart w:id="121" w:name="_Toc301206054"/>
      <w:bookmarkStart w:id="122" w:name="_Toc309223471"/>
      <w:r>
        <w:rPr>
          <w:rFonts w:ascii="宋体" w:eastAsia="宋体" w:hAnsi="宋体"/>
          <w:snapToGrid w:val="0"/>
          <w:color w:val="000000"/>
          <w:sz w:val="24"/>
          <w:szCs w:val="24"/>
        </w:rPr>
        <w:t>3.3</w:t>
      </w:r>
      <w:r>
        <w:rPr>
          <w:rFonts w:ascii="宋体" w:eastAsia="宋体" w:hAnsi="宋体"/>
          <w:color w:val="000000"/>
          <w:sz w:val="24"/>
          <w:szCs w:val="24"/>
        </w:rPr>
        <w:t xml:space="preserve">.2.5  </w:t>
      </w:r>
      <w:r>
        <w:rPr>
          <w:rFonts w:ascii="宋体" w:eastAsia="宋体" w:hAnsi="宋体"/>
          <w:color w:val="000000"/>
          <w:kern w:val="2"/>
          <w:sz w:val="24"/>
          <w:szCs w:val="24"/>
        </w:rPr>
        <w:t>所有实时数据的时间延迟应不大于1min。</w:t>
      </w:r>
      <w:bookmarkStart w:id="123" w:name="_Toc280862606"/>
      <w:bookmarkStart w:id="124" w:name="_Toc280862703"/>
      <w:bookmarkStart w:id="125" w:name="_Toc283198996"/>
      <w:bookmarkStart w:id="126" w:name="_Toc283199312"/>
      <w:bookmarkStart w:id="127" w:name="_Toc301206056"/>
      <w:bookmarkStart w:id="128" w:name="_Toc309223473"/>
      <w:bookmarkEnd w:id="117"/>
      <w:bookmarkEnd w:id="118"/>
      <w:bookmarkEnd w:id="119"/>
      <w:bookmarkEnd w:id="120"/>
      <w:bookmarkEnd w:id="121"/>
      <w:bookmarkEnd w:id="122"/>
    </w:p>
    <w:p w:rsidR="007B78A1" w:rsidRDefault="007B78A1">
      <w:pPr>
        <w:rPr>
          <w:rFonts w:ascii="宋体" w:hAnsi="宋体"/>
          <w:sz w:val="24"/>
          <w:szCs w:val="24"/>
        </w:rPr>
      </w:pPr>
    </w:p>
    <w:p w:rsidR="007B78A1" w:rsidRDefault="008F0EA8">
      <w:pPr>
        <w:spacing w:line="360" w:lineRule="auto"/>
        <w:outlineLvl w:val="2"/>
        <w:rPr>
          <w:rFonts w:ascii="宋体" w:hAnsi="宋体"/>
          <w:b/>
          <w:color w:val="000000"/>
          <w:sz w:val="24"/>
          <w:szCs w:val="24"/>
        </w:rPr>
      </w:pPr>
      <w:bookmarkStart w:id="129" w:name="_Toc360440463"/>
      <w:bookmarkStart w:id="130" w:name="_Toc370995939"/>
      <w:bookmarkStart w:id="131" w:name="_Toc380570083"/>
      <w:bookmarkStart w:id="132" w:name="_Toc394410032"/>
      <w:r>
        <w:rPr>
          <w:rFonts w:ascii="宋体" w:hAnsi="宋体"/>
          <w:b/>
          <w:color w:val="000000"/>
          <w:sz w:val="24"/>
          <w:szCs w:val="24"/>
        </w:rPr>
        <w:t>3.3.3  数据处理</w:t>
      </w:r>
      <w:bookmarkEnd w:id="129"/>
      <w:bookmarkEnd w:id="130"/>
      <w:bookmarkEnd w:id="131"/>
      <w:bookmarkEnd w:id="132"/>
    </w:p>
    <w:p w:rsidR="007B78A1" w:rsidRDefault="008F0EA8">
      <w:pPr>
        <w:pStyle w:val="afb"/>
        <w:spacing w:beforeLines="0" w:afterLines="0" w:line="360" w:lineRule="auto"/>
        <w:rPr>
          <w:rFonts w:ascii="宋体" w:eastAsia="宋体" w:hAnsi="宋体"/>
          <w:color w:val="000000"/>
          <w:sz w:val="24"/>
          <w:szCs w:val="24"/>
        </w:rPr>
      </w:pPr>
      <w:r>
        <w:rPr>
          <w:rFonts w:ascii="宋体" w:eastAsia="宋体" w:hAnsi="宋体"/>
          <w:snapToGrid w:val="0"/>
          <w:color w:val="000000"/>
          <w:sz w:val="24"/>
          <w:szCs w:val="24"/>
        </w:rPr>
        <w:t>3.3</w:t>
      </w:r>
      <w:r>
        <w:rPr>
          <w:rFonts w:ascii="宋体" w:eastAsia="宋体" w:hAnsi="宋体"/>
          <w:color w:val="000000"/>
          <w:sz w:val="24"/>
          <w:szCs w:val="24"/>
        </w:rPr>
        <w:t xml:space="preserve">.3.1  </w:t>
      </w:r>
      <w:r>
        <w:rPr>
          <w:rFonts w:ascii="宋体" w:eastAsia="宋体" w:hAnsi="宋体"/>
          <w:color w:val="000000"/>
          <w:kern w:val="2"/>
          <w:sz w:val="24"/>
          <w:szCs w:val="24"/>
        </w:rPr>
        <w:t>所有数据存入数据库前应进行完整性及合理性检验，并对缺测和异常数据进行补充和修正。</w:t>
      </w:r>
      <w:bookmarkEnd w:id="123"/>
      <w:bookmarkEnd w:id="124"/>
      <w:bookmarkEnd w:id="125"/>
      <w:bookmarkEnd w:id="126"/>
      <w:bookmarkEnd w:id="127"/>
      <w:bookmarkEnd w:id="128"/>
    </w:p>
    <w:p w:rsidR="007B78A1" w:rsidRDefault="008F0EA8">
      <w:pPr>
        <w:pStyle w:val="afb"/>
        <w:spacing w:beforeLines="0" w:afterLines="0" w:line="360" w:lineRule="auto"/>
        <w:rPr>
          <w:rFonts w:ascii="宋体" w:eastAsia="宋体" w:hAnsi="宋体"/>
          <w:snapToGrid w:val="0"/>
          <w:color w:val="000000"/>
          <w:sz w:val="24"/>
          <w:szCs w:val="24"/>
        </w:rPr>
      </w:pPr>
      <w:bookmarkStart w:id="133" w:name="_Toc280862607"/>
      <w:bookmarkStart w:id="134" w:name="_Toc280862704"/>
      <w:bookmarkStart w:id="135" w:name="_Toc283198997"/>
      <w:bookmarkStart w:id="136" w:name="_Toc283199313"/>
      <w:bookmarkStart w:id="137" w:name="_Toc301206057"/>
      <w:bookmarkStart w:id="138" w:name="_Toc309223474"/>
      <w:r>
        <w:rPr>
          <w:rFonts w:ascii="宋体" w:eastAsia="宋体" w:hAnsi="宋体"/>
          <w:snapToGrid w:val="0"/>
          <w:color w:val="000000"/>
          <w:sz w:val="24"/>
          <w:szCs w:val="24"/>
        </w:rPr>
        <w:t>3.3.3.2  数据完整性检验应满足：</w:t>
      </w:r>
      <w:bookmarkEnd w:id="133"/>
      <w:bookmarkEnd w:id="134"/>
      <w:bookmarkEnd w:id="135"/>
      <w:bookmarkEnd w:id="136"/>
      <w:bookmarkEnd w:id="137"/>
      <w:bookmarkEnd w:id="138"/>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1）数据的数量应等于预期记录的数据数量；</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2）数据的时间顺序应符合预期的开始、结束时间，中间应连续。</w:t>
      </w:r>
    </w:p>
    <w:p w:rsidR="007B78A1" w:rsidRDefault="008F0EA8">
      <w:pPr>
        <w:pStyle w:val="afb"/>
        <w:spacing w:beforeLines="0" w:afterLines="0" w:line="360" w:lineRule="auto"/>
        <w:rPr>
          <w:rFonts w:ascii="宋体" w:eastAsia="宋体" w:hAnsi="宋体"/>
          <w:color w:val="000000"/>
          <w:sz w:val="24"/>
          <w:szCs w:val="24"/>
        </w:rPr>
      </w:pPr>
      <w:bookmarkStart w:id="139" w:name="_Toc280862608"/>
      <w:bookmarkStart w:id="140" w:name="_Toc280862705"/>
      <w:bookmarkStart w:id="141" w:name="_Toc283198998"/>
      <w:bookmarkStart w:id="142" w:name="_Toc283199314"/>
      <w:bookmarkStart w:id="143" w:name="_Toc301206058"/>
      <w:bookmarkStart w:id="144" w:name="_Toc309223475"/>
      <w:r>
        <w:rPr>
          <w:rFonts w:ascii="宋体" w:eastAsia="宋体" w:hAnsi="宋体"/>
          <w:snapToGrid w:val="0"/>
          <w:color w:val="000000"/>
          <w:sz w:val="24"/>
          <w:szCs w:val="24"/>
        </w:rPr>
        <w:t>3.3</w:t>
      </w:r>
      <w:r>
        <w:rPr>
          <w:rFonts w:ascii="宋体" w:eastAsia="宋体" w:hAnsi="宋体"/>
          <w:color w:val="000000"/>
          <w:sz w:val="24"/>
          <w:szCs w:val="24"/>
        </w:rPr>
        <w:t>.3.3  数据合理性检验应满足：</w:t>
      </w:r>
      <w:bookmarkEnd w:id="139"/>
      <w:bookmarkEnd w:id="140"/>
      <w:bookmarkEnd w:id="141"/>
      <w:bookmarkEnd w:id="142"/>
      <w:bookmarkEnd w:id="143"/>
      <w:bookmarkEnd w:id="14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1）对功率、数值天气预报、实测气象数据进行越限检验，可手动设置限值范围；</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2）根据实测气象数据与功率数据的关系对数据进行相关性检验。</w:t>
      </w:r>
    </w:p>
    <w:p w:rsidR="007B78A1" w:rsidRDefault="008F0EA8">
      <w:pPr>
        <w:pStyle w:val="afb"/>
        <w:spacing w:beforeLines="0" w:afterLines="0" w:line="360" w:lineRule="auto"/>
        <w:rPr>
          <w:rFonts w:ascii="宋体" w:eastAsia="宋体" w:hAnsi="宋体"/>
          <w:color w:val="000000"/>
          <w:sz w:val="24"/>
          <w:szCs w:val="24"/>
        </w:rPr>
      </w:pPr>
      <w:bookmarkStart w:id="145" w:name="_Toc280862609"/>
      <w:bookmarkStart w:id="146" w:name="_Toc280862706"/>
      <w:bookmarkStart w:id="147" w:name="_Toc283198999"/>
      <w:bookmarkStart w:id="148" w:name="_Toc283199315"/>
      <w:bookmarkStart w:id="149" w:name="_Toc301206059"/>
      <w:bookmarkStart w:id="150" w:name="_Toc309223476"/>
      <w:r>
        <w:rPr>
          <w:rFonts w:ascii="宋体" w:eastAsia="宋体" w:hAnsi="宋体"/>
          <w:snapToGrid w:val="0"/>
          <w:color w:val="000000"/>
          <w:sz w:val="24"/>
          <w:szCs w:val="24"/>
        </w:rPr>
        <w:t>3.3</w:t>
      </w:r>
      <w:r>
        <w:rPr>
          <w:rFonts w:ascii="宋体" w:eastAsia="宋体" w:hAnsi="宋体"/>
          <w:color w:val="000000"/>
          <w:sz w:val="24"/>
          <w:szCs w:val="24"/>
        </w:rPr>
        <w:t>.3.4  缺测和异常数据宜按下列要求处理：</w:t>
      </w:r>
      <w:bookmarkEnd w:id="145"/>
      <w:bookmarkEnd w:id="146"/>
      <w:bookmarkEnd w:id="147"/>
      <w:bookmarkEnd w:id="148"/>
      <w:bookmarkEnd w:id="149"/>
      <w:bookmarkEnd w:id="150"/>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1）以前一时刻的功率数据补全缺测或异常的功率数据；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2）以零替代小于零的功率数据；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3）缺测或异常的气象数据可根据相关性原理由其它气象要素进行修正；不具备修正条件的以前一时刻数据替代；</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4）所有经过修正的数据以特殊标识记录并可查询；</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5）所有缺测和异常数据均可由人工补录或修正。</w:t>
      </w:r>
    </w:p>
    <w:p w:rsidR="007B78A1" w:rsidRDefault="008F0EA8">
      <w:pPr>
        <w:spacing w:line="360" w:lineRule="auto"/>
        <w:outlineLvl w:val="2"/>
        <w:rPr>
          <w:rFonts w:ascii="宋体" w:hAnsi="宋体"/>
          <w:b/>
          <w:color w:val="000000"/>
          <w:sz w:val="24"/>
          <w:szCs w:val="24"/>
        </w:rPr>
      </w:pPr>
      <w:bookmarkStart w:id="151" w:name="_Toc360440464"/>
      <w:bookmarkStart w:id="152" w:name="_Toc370995940"/>
      <w:bookmarkStart w:id="153" w:name="_Toc380570084"/>
      <w:bookmarkStart w:id="154" w:name="_Toc394410033"/>
      <w:r>
        <w:rPr>
          <w:rFonts w:ascii="宋体" w:hAnsi="宋体"/>
          <w:b/>
          <w:color w:val="000000"/>
          <w:sz w:val="24"/>
          <w:szCs w:val="24"/>
        </w:rPr>
        <w:t>3.3.4  数据存储</w:t>
      </w:r>
      <w:bookmarkEnd w:id="151"/>
      <w:bookmarkEnd w:id="152"/>
      <w:bookmarkEnd w:id="153"/>
      <w:bookmarkEnd w:id="15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数据存储应符合下列要求：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1）存储系统运行期间所有时刻的数值天气预报数据；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2）存储系统运行期间所有时刻的功率数据、实时气象数据；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3）存储每次执行的短期功率预测的所有预测结果；</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4）存储每15min滚动执行的超短期功率预测的所有预测结果；</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5）预测曲线经过人工修正后存储修正前后的所有预测结果；</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6）所有数据至少保存</w:t>
      </w:r>
      <w:r>
        <w:rPr>
          <w:rFonts w:ascii="宋体" w:hAnsi="宋体"/>
          <w:b/>
          <w:color w:val="FF0000"/>
          <w:sz w:val="24"/>
          <w:szCs w:val="24"/>
          <w:u w:val="single"/>
        </w:rPr>
        <w:t>10年</w:t>
      </w:r>
      <w:r>
        <w:rPr>
          <w:rFonts w:ascii="宋体" w:hAnsi="宋体"/>
          <w:color w:val="000000"/>
          <w:sz w:val="24"/>
          <w:szCs w:val="24"/>
        </w:rPr>
        <w:t>。</w:t>
      </w:r>
    </w:p>
    <w:p w:rsidR="007B78A1" w:rsidRDefault="008F0EA8">
      <w:pPr>
        <w:spacing w:line="360" w:lineRule="auto"/>
        <w:outlineLvl w:val="2"/>
        <w:rPr>
          <w:rFonts w:ascii="宋体" w:hAnsi="宋体"/>
          <w:b/>
          <w:color w:val="000000"/>
          <w:sz w:val="24"/>
          <w:szCs w:val="24"/>
        </w:rPr>
      </w:pPr>
      <w:r>
        <w:rPr>
          <w:rFonts w:ascii="宋体" w:hAnsi="宋体"/>
          <w:b/>
          <w:color w:val="000000"/>
          <w:sz w:val="24"/>
          <w:szCs w:val="24"/>
        </w:rPr>
        <w:t>3.3.</w:t>
      </w:r>
      <w:r>
        <w:rPr>
          <w:rFonts w:ascii="宋体" w:hAnsi="宋体" w:hint="eastAsia"/>
          <w:b/>
          <w:color w:val="000000"/>
          <w:sz w:val="24"/>
          <w:szCs w:val="24"/>
        </w:rPr>
        <w:t>5</w:t>
      </w:r>
      <w:r>
        <w:rPr>
          <w:rFonts w:ascii="宋体" w:hAnsi="宋体"/>
          <w:b/>
          <w:color w:val="000000"/>
          <w:sz w:val="24"/>
          <w:szCs w:val="24"/>
        </w:rPr>
        <w:t xml:space="preserve"> 数据</w:t>
      </w:r>
      <w:r>
        <w:rPr>
          <w:rFonts w:ascii="宋体" w:hAnsi="宋体" w:hint="eastAsia"/>
          <w:b/>
          <w:color w:val="000000"/>
          <w:sz w:val="24"/>
          <w:szCs w:val="24"/>
        </w:rPr>
        <w:t>转发</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提供数据转发功能, 能通过标准的电力系统通信规约将</w:t>
      </w:r>
      <w:r>
        <w:rPr>
          <w:rFonts w:ascii="宋体" w:hAnsi="宋体"/>
          <w:snapToGrid w:val="0"/>
          <w:color w:val="000000"/>
          <w:sz w:val="24"/>
          <w:szCs w:val="24"/>
        </w:rPr>
        <w:t>天气预报数据</w:t>
      </w:r>
      <w:r>
        <w:rPr>
          <w:rFonts w:ascii="宋体" w:hAnsi="宋体" w:hint="eastAsia"/>
          <w:snapToGrid w:val="0"/>
          <w:color w:val="000000"/>
          <w:sz w:val="24"/>
          <w:szCs w:val="24"/>
        </w:rPr>
        <w:t>、实时气象数据、预测数据等数据转到我公司集控系统。</w:t>
      </w:r>
    </w:p>
    <w:p w:rsidR="007B78A1" w:rsidRDefault="008F0EA8" w:rsidP="0056252D">
      <w:pPr>
        <w:spacing w:beforeLines="50" w:afterLines="50" w:line="360" w:lineRule="auto"/>
        <w:outlineLvl w:val="1"/>
        <w:rPr>
          <w:rFonts w:ascii="宋体" w:hAnsi="宋体"/>
          <w:b/>
          <w:color w:val="000000"/>
          <w:sz w:val="24"/>
          <w:szCs w:val="24"/>
        </w:rPr>
      </w:pPr>
      <w:bookmarkStart w:id="155" w:name="_Toc272331666"/>
      <w:bookmarkStart w:id="156" w:name="_Toc394410034"/>
      <w:bookmarkStart w:id="157" w:name="_Toc110845968"/>
      <w:r>
        <w:rPr>
          <w:rFonts w:ascii="宋体" w:hAnsi="宋体"/>
          <w:b/>
          <w:color w:val="000000"/>
          <w:sz w:val="24"/>
          <w:szCs w:val="24"/>
        </w:rPr>
        <w:t>3.4  系统硬件要求</w:t>
      </w:r>
      <w:bookmarkEnd w:id="155"/>
      <w:bookmarkEnd w:id="156"/>
      <w:bookmarkEnd w:id="157"/>
    </w:p>
    <w:p w:rsidR="007B78A1" w:rsidRDefault="008F0EA8">
      <w:pPr>
        <w:spacing w:line="360" w:lineRule="auto"/>
        <w:outlineLvl w:val="2"/>
        <w:rPr>
          <w:rFonts w:ascii="宋体" w:hAnsi="宋体"/>
          <w:b/>
          <w:color w:val="000000"/>
          <w:sz w:val="24"/>
          <w:szCs w:val="24"/>
        </w:rPr>
      </w:pPr>
      <w:bookmarkStart w:id="158" w:name="_Toc360440466"/>
      <w:bookmarkStart w:id="159" w:name="_Toc370995942"/>
      <w:bookmarkStart w:id="160" w:name="_Toc380570086"/>
      <w:bookmarkStart w:id="161" w:name="_Toc394410035"/>
      <w:bookmarkStart w:id="162" w:name="_Toc301206099"/>
      <w:bookmarkStart w:id="163" w:name="_Toc309223534"/>
      <w:bookmarkStart w:id="164" w:name="_Toc323215357"/>
      <w:r>
        <w:rPr>
          <w:rFonts w:ascii="宋体" w:hAnsi="宋体"/>
          <w:b/>
          <w:color w:val="000000"/>
          <w:sz w:val="24"/>
          <w:szCs w:val="24"/>
        </w:rPr>
        <w:t>3.4.1  总体要求</w:t>
      </w:r>
      <w:bookmarkEnd w:id="158"/>
      <w:bookmarkEnd w:id="159"/>
      <w:bookmarkEnd w:id="160"/>
      <w:bookmarkEnd w:id="161"/>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1）系统的参考配置参见网络结构图（参照图6-1）。硬件配置应考虑具有扩展性。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本规范所列硬件为系统主要设备但非全部设备，各不同投标方有不同的解决方案，投标方应根据自己情况调整。除本规范所列设备外，本工程必需的其它设备投标方需列出并说明，如投标时未列出，将视为包含在其它栏目内。</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3）部分硬件需要投标方提出解决方案后才能确定配置，这部分按照投标方的方案列设备。</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4）系统的各个部应当搭配协调，同类服务资源可以互相支援和互备。</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5）硬件应包含操作系统、驱动程序等必须配备的系统软件，系统软件不单列报价。</w:t>
      </w:r>
    </w:p>
    <w:bookmarkEnd w:id="162"/>
    <w:bookmarkEnd w:id="163"/>
    <w:bookmarkEnd w:id="164"/>
    <w:p w:rsidR="007B78A1" w:rsidRDefault="008F0EA8">
      <w:pPr>
        <w:spacing w:line="360" w:lineRule="auto"/>
        <w:jc w:val="center"/>
        <w:rPr>
          <w:rFonts w:ascii="宋体" w:hAnsi="宋体"/>
          <w:color w:val="000000"/>
          <w:sz w:val="24"/>
          <w:szCs w:val="24"/>
        </w:rPr>
      </w:pPr>
      <w:r>
        <w:rPr>
          <w:rFonts w:ascii="宋体" w:hAnsi="宋体"/>
          <w:noProof/>
          <w:color w:val="000000"/>
          <w:sz w:val="24"/>
          <w:szCs w:val="24"/>
        </w:rPr>
        <w:drawing>
          <wp:anchor distT="0" distB="0" distL="114300" distR="114300" simplePos="0" relativeHeight="251660288" behindDoc="0" locked="0" layoutInCell="1" allowOverlap="1">
            <wp:simplePos x="0" y="0"/>
            <wp:positionH relativeFrom="column">
              <wp:posOffset>190500</wp:posOffset>
            </wp:positionH>
            <wp:positionV relativeFrom="paragraph">
              <wp:posOffset>76200</wp:posOffset>
            </wp:positionV>
            <wp:extent cx="5133975" cy="2990850"/>
            <wp:effectExtent l="0" t="0" r="0" b="0"/>
            <wp:wrapTopAndBottom/>
            <wp:docPr id="3" name="图片 1" descr="系统部署方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系统部署方案"/>
                    <pic:cNvPicPr>
                      <a:picLocks noChangeAspect="1" noChangeArrowheads="1"/>
                    </pic:cNvPicPr>
                  </pic:nvPicPr>
                  <pic:blipFill>
                    <a:blip r:embed="rId8"/>
                    <a:srcRect l="-1724" t="-4599" r="-2330" b="-4808"/>
                    <a:stretch>
                      <a:fillRect/>
                    </a:stretch>
                  </pic:blipFill>
                  <pic:spPr>
                    <a:xfrm>
                      <a:off x="0" y="0"/>
                      <a:ext cx="5133975" cy="2990850"/>
                    </a:xfrm>
                    <a:prstGeom prst="rect">
                      <a:avLst/>
                    </a:prstGeom>
                    <a:noFill/>
                    <a:ln w="9525">
                      <a:noFill/>
                      <a:miter lim="800000"/>
                      <a:headEnd/>
                      <a:tailEnd/>
                    </a:ln>
                  </pic:spPr>
                </pic:pic>
              </a:graphicData>
            </a:graphic>
          </wp:anchor>
        </w:drawing>
      </w:r>
      <w:r>
        <w:rPr>
          <w:rFonts w:ascii="宋体" w:hAnsi="宋体"/>
          <w:color w:val="000000"/>
          <w:sz w:val="24"/>
          <w:szCs w:val="24"/>
        </w:rPr>
        <w:t>图6-1 网络结构图</w:t>
      </w:r>
      <w:bookmarkStart w:id="165" w:name="_Toc286089383"/>
      <w:bookmarkStart w:id="166" w:name="_Toc301688247"/>
    </w:p>
    <w:p w:rsidR="007B78A1" w:rsidRDefault="008F0EA8">
      <w:pPr>
        <w:spacing w:line="360" w:lineRule="auto"/>
        <w:outlineLvl w:val="2"/>
        <w:rPr>
          <w:rFonts w:ascii="宋体" w:hAnsi="宋体"/>
          <w:b/>
          <w:color w:val="000000"/>
          <w:sz w:val="24"/>
          <w:szCs w:val="24"/>
        </w:rPr>
      </w:pPr>
      <w:bookmarkStart w:id="167" w:name="_Toc360440467"/>
      <w:bookmarkStart w:id="168" w:name="_Toc370995943"/>
      <w:bookmarkStart w:id="169" w:name="_Toc380570087"/>
      <w:bookmarkStart w:id="170" w:name="_Toc394410036"/>
      <w:r>
        <w:rPr>
          <w:rFonts w:ascii="宋体" w:hAnsi="宋体"/>
          <w:b/>
          <w:color w:val="000000"/>
          <w:sz w:val="24"/>
          <w:szCs w:val="24"/>
        </w:rPr>
        <w:t>3.4.2  输出功率系统配置要求</w:t>
      </w:r>
      <w:bookmarkEnd w:id="167"/>
      <w:bookmarkEnd w:id="168"/>
      <w:bookmarkEnd w:id="169"/>
      <w:bookmarkEnd w:id="170"/>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1）光伏发电站功率预测系统硬件至少应包括数值天气预报服务器、系统应用服务器、物理隔离装置、人机工作站，可根据需要选用数据库服务器、网络交换设备、硬件防火墙等。</w:t>
      </w:r>
    </w:p>
    <w:p w:rsidR="007B78A1" w:rsidRDefault="008F0EA8">
      <w:pPr>
        <w:spacing w:line="360" w:lineRule="auto"/>
        <w:ind w:firstLineChars="200" w:firstLine="480"/>
        <w:rPr>
          <w:rFonts w:ascii="宋体" w:hAnsi="宋体"/>
          <w:color w:val="000000"/>
          <w:sz w:val="24"/>
          <w:szCs w:val="24"/>
        </w:rPr>
      </w:pPr>
      <w:bookmarkStart w:id="171" w:name="_Toc323215358"/>
      <w:r>
        <w:rPr>
          <w:rFonts w:ascii="宋体" w:hAnsi="宋体"/>
          <w:color w:val="000000"/>
          <w:sz w:val="24"/>
          <w:szCs w:val="24"/>
        </w:rPr>
        <w:t>2）应采用主流的服务器，支持集群、RAID等技术特性，支持双路独立电源输入，采用机架式安装，宜采用冗余配置。</w:t>
      </w:r>
      <w:bookmarkStart w:id="172" w:name="_Toc301206100"/>
      <w:bookmarkStart w:id="173" w:name="_Toc309223535"/>
      <w:bookmarkEnd w:id="171"/>
    </w:p>
    <w:p w:rsidR="007B78A1" w:rsidRDefault="008F0EA8">
      <w:pPr>
        <w:spacing w:line="360" w:lineRule="auto"/>
        <w:ind w:firstLineChars="200" w:firstLine="480"/>
        <w:rPr>
          <w:rFonts w:ascii="宋体" w:hAnsi="宋体"/>
          <w:color w:val="000000"/>
          <w:sz w:val="24"/>
          <w:szCs w:val="24"/>
        </w:rPr>
      </w:pPr>
      <w:bookmarkStart w:id="174" w:name="_Toc323215359"/>
      <w:r>
        <w:rPr>
          <w:rFonts w:ascii="宋体" w:hAnsi="宋体"/>
          <w:color w:val="000000"/>
          <w:sz w:val="24"/>
          <w:szCs w:val="24"/>
        </w:rPr>
        <w:t>3）工作站宜采用主流硬件厂商的图形工作站，应具有良好的可靠性和可扩展性。</w:t>
      </w:r>
      <w:bookmarkStart w:id="175" w:name="_Toc309223536"/>
      <w:bookmarkEnd w:id="172"/>
      <w:bookmarkEnd w:id="173"/>
      <w:bookmarkEnd w:id="174"/>
    </w:p>
    <w:p w:rsidR="007B78A1" w:rsidRDefault="008F0EA8">
      <w:pPr>
        <w:spacing w:line="360" w:lineRule="auto"/>
        <w:ind w:firstLineChars="200" w:firstLine="480"/>
        <w:rPr>
          <w:rFonts w:ascii="宋体" w:hAnsi="宋体"/>
          <w:color w:val="000000"/>
          <w:sz w:val="24"/>
          <w:szCs w:val="24"/>
        </w:rPr>
      </w:pPr>
      <w:bookmarkStart w:id="176" w:name="_Toc323215360"/>
      <w:r>
        <w:rPr>
          <w:rFonts w:ascii="宋体" w:hAnsi="宋体"/>
          <w:color w:val="000000"/>
          <w:sz w:val="24"/>
          <w:szCs w:val="24"/>
        </w:rPr>
        <w:t>4）物理隔离装置应通过国家指定部门检测认证。</w:t>
      </w:r>
      <w:bookmarkStart w:id="177" w:name="_Toc301206101"/>
      <w:bookmarkStart w:id="178" w:name="_Toc309223537"/>
      <w:bookmarkEnd w:id="175"/>
      <w:bookmarkEnd w:id="176"/>
    </w:p>
    <w:p w:rsidR="007B78A1" w:rsidRDefault="008F0EA8">
      <w:pPr>
        <w:spacing w:line="360" w:lineRule="auto"/>
        <w:ind w:firstLineChars="200" w:firstLine="480"/>
        <w:rPr>
          <w:rFonts w:ascii="宋体" w:hAnsi="宋体"/>
          <w:color w:val="000000"/>
          <w:sz w:val="24"/>
          <w:szCs w:val="24"/>
        </w:rPr>
      </w:pPr>
      <w:bookmarkStart w:id="179" w:name="_Toc323215361"/>
      <w:r>
        <w:rPr>
          <w:rFonts w:ascii="宋体" w:hAnsi="宋体"/>
          <w:color w:val="000000"/>
          <w:sz w:val="24"/>
          <w:szCs w:val="24"/>
        </w:rPr>
        <w:t>5）根据需要选择交换机、防火墙、路由器等必要设备。</w:t>
      </w:r>
      <w:bookmarkEnd w:id="177"/>
      <w:bookmarkEnd w:id="178"/>
      <w:bookmarkEnd w:id="179"/>
    </w:p>
    <w:p w:rsidR="007B78A1" w:rsidRDefault="008F0EA8" w:rsidP="0056252D">
      <w:pPr>
        <w:spacing w:beforeLines="50" w:afterLines="50" w:line="360" w:lineRule="auto"/>
        <w:outlineLvl w:val="1"/>
        <w:rPr>
          <w:rFonts w:ascii="宋体" w:hAnsi="宋体"/>
          <w:b/>
          <w:color w:val="000000"/>
          <w:sz w:val="24"/>
          <w:szCs w:val="24"/>
        </w:rPr>
      </w:pPr>
      <w:bookmarkStart w:id="180" w:name="_Toc268071471"/>
      <w:bookmarkStart w:id="181" w:name="_Toc309223478"/>
      <w:bookmarkStart w:id="182" w:name="_Toc323203357"/>
      <w:bookmarkStart w:id="183" w:name="_Toc323215310"/>
      <w:bookmarkStart w:id="184" w:name="_Toc323215350"/>
      <w:bookmarkStart w:id="185" w:name="_Toc323215378"/>
      <w:bookmarkStart w:id="186" w:name="_Toc394410037"/>
      <w:bookmarkStart w:id="187" w:name="_Toc110845969"/>
      <w:r>
        <w:rPr>
          <w:rFonts w:ascii="宋体" w:hAnsi="宋体"/>
          <w:b/>
          <w:color w:val="000000"/>
          <w:sz w:val="24"/>
          <w:szCs w:val="24"/>
        </w:rPr>
        <w:t>3.5  预测系统软件要求</w:t>
      </w:r>
      <w:bookmarkEnd w:id="180"/>
      <w:bookmarkEnd w:id="181"/>
      <w:bookmarkEnd w:id="182"/>
      <w:bookmarkEnd w:id="183"/>
      <w:bookmarkEnd w:id="184"/>
      <w:bookmarkEnd w:id="185"/>
      <w:bookmarkEnd w:id="186"/>
      <w:bookmarkEnd w:id="187"/>
    </w:p>
    <w:p w:rsidR="007B78A1" w:rsidRDefault="008F0EA8">
      <w:pPr>
        <w:spacing w:line="360" w:lineRule="auto"/>
        <w:outlineLvl w:val="2"/>
        <w:rPr>
          <w:rFonts w:ascii="宋体" w:hAnsi="宋体"/>
          <w:b/>
          <w:color w:val="000000"/>
          <w:sz w:val="24"/>
          <w:szCs w:val="24"/>
        </w:rPr>
      </w:pPr>
      <w:bookmarkStart w:id="188" w:name="_Toc360440469"/>
      <w:bookmarkStart w:id="189" w:name="_Toc370995945"/>
      <w:bookmarkStart w:id="190" w:name="_Toc380570089"/>
      <w:bookmarkStart w:id="191" w:name="_Toc394410038"/>
      <w:r>
        <w:rPr>
          <w:rFonts w:ascii="宋体" w:hAnsi="宋体"/>
          <w:b/>
          <w:color w:val="000000"/>
          <w:sz w:val="24"/>
          <w:szCs w:val="24"/>
        </w:rPr>
        <w:t>3.5.1  基本要求</w:t>
      </w:r>
      <w:bookmarkEnd w:id="188"/>
      <w:bookmarkEnd w:id="189"/>
      <w:bookmarkEnd w:id="190"/>
      <w:bookmarkEnd w:id="191"/>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1）应根据光伏发电站的具体特点，结合光伏发电站的历史及实测数据，采用适当的预测方法构建预测模型，在此基础上建立光伏发电站功率预测系统。</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2）光伏发电站功率预测系统软件应包括数值天气预报处理模块、实时气象信息处理模块、短期预测模块、超短期预测模块、系统人机界面、数据库、数据交换接口等。</w:t>
      </w:r>
    </w:p>
    <w:p w:rsidR="007B78A1" w:rsidRDefault="008F0EA8">
      <w:pPr>
        <w:spacing w:line="360" w:lineRule="auto"/>
        <w:outlineLvl w:val="2"/>
        <w:rPr>
          <w:rFonts w:ascii="宋体" w:hAnsi="宋体"/>
          <w:b/>
          <w:color w:val="000000"/>
          <w:sz w:val="24"/>
          <w:szCs w:val="24"/>
        </w:rPr>
      </w:pPr>
      <w:bookmarkStart w:id="192" w:name="_Toc360440470"/>
      <w:bookmarkStart w:id="193" w:name="_Toc370995946"/>
      <w:bookmarkStart w:id="194" w:name="_Toc380570090"/>
      <w:bookmarkStart w:id="195" w:name="_Toc394410039"/>
      <w:bookmarkStart w:id="196" w:name="_Toc309223480"/>
      <w:r>
        <w:rPr>
          <w:rFonts w:ascii="宋体" w:hAnsi="宋体"/>
          <w:b/>
          <w:color w:val="000000"/>
          <w:sz w:val="24"/>
          <w:szCs w:val="24"/>
        </w:rPr>
        <w:t>3.5.2  预测软件配置要求</w:t>
      </w:r>
      <w:bookmarkEnd w:id="192"/>
      <w:bookmarkEnd w:id="193"/>
      <w:bookmarkEnd w:id="194"/>
      <w:bookmarkEnd w:id="195"/>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1）预测系统应满足电监会5号令和的电监安全[2006]34号令的要求。</w:t>
      </w:r>
      <w:bookmarkEnd w:id="196"/>
    </w:p>
    <w:p w:rsidR="007B78A1" w:rsidRDefault="008F0EA8">
      <w:pPr>
        <w:spacing w:line="360" w:lineRule="auto"/>
        <w:ind w:firstLineChars="200" w:firstLine="480"/>
        <w:rPr>
          <w:rFonts w:ascii="宋体" w:hAnsi="宋体"/>
          <w:color w:val="000000"/>
          <w:sz w:val="24"/>
          <w:szCs w:val="24"/>
        </w:rPr>
      </w:pPr>
      <w:bookmarkStart w:id="197" w:name="_Toc309223481"/>
      <w:r>
        <w:rPr>
          <w:rFonts w:ascii="宋体" w:hAnsi="宋体"/>
          <w:color w:val="000000"/>
          <w:sz w:val="24"/>
          <w:szCs w:val="24"/>
        </w:rPr>
        <w:t>2）预测系统应配置通用、成熟的商用关系型数据库，用于数据、模型及参数的存储。</w:t>
      </w:r>
      <w:bookmarkEnd w:id="197"/>
    </w:p>
    <w:p w:rsidR="007B78A1" w:rsidRDefault="008F0EA8">
      <w:pPr>
        <w:spacing w:line="360" w:lineRule="auto"/>
        <w:ind w:firstLineChars="200" w:firstLine="480"/>
        <w:rPr>
          <w:rFonts w:ascii="宋体" w:hAnsi="宋体"/>
          <w:color w:val="000000"/>
          <w:sz w:val="24"/>
          <w:szCs w:val="24"/>
        </w:rPr>
      </w:pPr>
      <w:bookmarkStart w:id="198" w:name="_Toc309223482"/>
      <w:r>
        <w:rPr>
          <w:rFonts w:ascii="宋体" w:hAnsi="宋体"/>
          <w:color w:val="000000"/>
          <w:sz w:val="24"/>
          <w:szCs w:val="24"/>
        </w:rPr>
        <w:t>3）预测系统软件应在统一的支撑平台上实现，具有统一风格的人机界面，并采用公共电力系统模型接口。</w:t>
      </w:r>
      <w:bookmarkEnd w:id="198"/>
    </w:p>
    <w:p w:rsidR="007B78A1" w:rsidRDefault="008F0EA8">
      <w:pPr>
        <w:spacing w:line="360" w:lineRule="auto"/>
        <w:ind w:firstLineChars="200" w:firstLine="480"/>
        <w:rPr>
          <w:rFonts w:ascii="宋体" w:hAnsi="宋体"/>
          <w:color w:val="000000"/>
          <w:sz w:val="24"/>
          <w:szCs w:val="24"/>
        </w:rPr>
      </w:pPr>
      <w:bookmarkStart w:id="199" w:name="_Toc309223483"/>
      <w:r>
        <w:rPr>
          <w:rFonts w:ascii="宋体" w:hAnsi="宋体"/>
          <w:color w:val="000000"/>
          <w:sz w:val="24"/>
          <w:szCs w:val="24"/>
        </w:rPr>
        <w:t>4）预测系统软件应采用模块化划分，单个功能模块故障不影响整个系统的运行。</w:t>
      </w:r>
      <w:bookmarkEnd w:id="199"/>
    </w:p>
    <w:p w:rsidR="007B78A1" w:rsidRDefault="008F0EA8">
      <w:pPr>
        <w:spacing w:line="360" w:lineRule="auto"/>
        <w:ind w:firstLineChars="200" w:firstLine="480"/>
        <w:rPr>
          <w:rFonts w:ascii="宋体" w:hAnsi="宋体"/>
          <w:color w:val="000000"/>
          <w:sz w:val="24"/>
          <w:szCs w:val="24"/>
        </w:rPr>
      </w:pPr>
      <w:bookmarkStart w:id="200" w:name="_Toc309223484"/>
      <w:r>
        <w:rPr>
          <w:rFonts w:ascii="宋体" w:hAnsi="宋体"/>
          <w:color w:val="000000"/>
          <w:sz w:val="24"/>
          <w:szCs w:val="24"/>
        </w:rPr>
        <w:t>5）预测系统应具有可扩展性，支持用户和第三方应用程序的开发。</w:t>
      </w:r>
      <w:bookmarkEnd w:id="200"/>
    </w:p>
    <w:p w:rsidR="007B78A1" w:rsidRDefault="008F0EA8">
      <w:pPr>
        <w:spacing w:line="360" w:lineRule="auto"/>
        <w:ind w:firstLineChars="200" w:firstLine="480"/>
        <w:rPr>
          <w:rFonts w:ascii="宋体" w:hAnsi="宋体"/>
          <w:color w:val="000000"/>
          <w:sz w:val="24"/>
          <w:szCs w:val="24"/>
        </w:rPr>
      </w:pPr>
      <w:bookmarkStart w:id="201" w:name="_Toc309223485"/>
      <w:r>
        <w:rPr>
          <w:rFonts w:ascii="宋体" w:hAnsi="宋体"/>
          <w:color w:val="000000"/>
          <w:sz w:val="24"/>
          <w:szCs w:val="24"/>
        </w:rPr>
        <w:t>6）预测系统应采用权限管理机制，确保系统操作的安全性。</w:t>
      </w:r>
      <w:bookmarkStart w:id="202" w:name="_Toc309223487"/>
      <w:bookmarkStart w:id="203" w:name="_Toc309223488"/>
      <w:bookmarkStart w:id="204" w:name="_Toc301206064"/>
      <w:bookmarkEnd w:id="201"/>
      <w:bookmarkEnd w:id="202"/>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7) 预测系统应提供与其他系统通信的接口，通过标准的电力系统通信规约将天气预报数据、实时气象数据、预测数据等数据转到我公司集控系统。</w:t>
      </w:r>
    </w:p>
    <w:p w:rsidR="007B78A1" w:rsidRDefault="008F0EA8">
      <w:pPr>
        <w:spacing w:line="360" w:lineRule="auto"/>
        <w:outlineLvl w:val="2"/>
        <w:rPr>
          <w:rFonts w:ascii="宋体" w:hAnsi="宋体"/>
          <w:b/>
          <w:color w:val="000000"/>
          <w:sz w:val="24"/>
          <w:szCs w:val="24"/>
        </w:rPr>
      </w:pPr>
      <w:bookmarkStart w:id="205" w:name="_Toc360440471"/>
      <w:bookmarkStart w:id="206" w:name="_Toc370995947"/>
      <w:bookmarkStart w:id="207" w:name="_Toc380570091"/>
      <w:bookmarkStart w:id="208" w:name="_Toc394410040"/>
      <w:r>
        <w:rPr>
          <w:rFonts w:ascii="宋体" w:hAnsi="宋体"/>
          <w:b/>
          <w:color w:val="000000"/>
          <w:sz w:val="24"/>
          <w:szCs w:val="24"/>
        </w:rPr>
        <w:t>3.5.3  预测模型要求</w:t>
      </w:r>
      <w:bookmarkEnd w:id="203"/>
      <w:bookmarkEnd w:id="205"/>
      <w:bookmarkEnd w:id="206"/>
      <w:bookmarkEnd w:id="207"/>
      <w:bookmarkEnd w:id="208"/>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1）短期功率预测应满足下列要求：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应能预测次日零时起至未来</w:t>
      </w:r>
      <w:r>
        <w:rPr>
          <w:rFonts w:ascii="宋体" w:hAnsi="宋体" w:hint="eastAsia"/>
          <w:color w:val="000000"/>
          <w:sz w:val="24"/>
          <w:szCs w:val="24"/>
        </w:rPr>
        <w:t>24h、48h、</w:t>
      </w:r>
      <w:r>
        <w:rPr>
          <w:rFonts w:ascii="宋体" w:hAnsi="宋体"/>
          <w:color w:val="000000"/>
          <w:sz w:val="24"/>
          <w:szCs w:val="24"/>
        </w:rPr>
        <w:t>72h的光伏发电站输出功率，时间分辨率为15min；</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短期预测输入包括数值天气预报等数据，从而获得预测功率；</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短期预测应考虑检修、故障、扩容等不确定因素对光伏发电站输出功率的影响；</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预测模型应具有多样性，可满足新建、已建光伏发电站的功率预测；</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宜采用多种预测方法建立预测模型，形成最优预测策略；</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短期预测每日宜执行两次，单次计算时间应小于5min。</w:t>
      </w:r>
      <w:bookmarkStart w:id="209" w:name="_Toc301206065"/>
      <w:bookmarkEnd w:id="20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2）超短期功率预测应满足下列要求：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能预测未来15min-4h的光伏发电站输出功率，时间分辨率为15min；</w:t>
      </w:r>
      <w:bookmarkEnd w:id="209"/>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超短期预测模型的输入应包括实测功率数据、实测气象数据及设备状态数据等；</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超短期预测应15min执行一次，动态更新预测结果，单次计算时间应小于5min。</w:t>
      </w:r>
    </w:p>
    <w:p w:rsidR="007B78A1" w:rsidRDefault="008F0EA8">
      <w:pPr>
        <w:spacing w:line="360" w:lineRule="auto"/>
        <w:outlineLvl w:val="2"/>
        <w:rPr>
          <w:rFonts w:ascii="宋体" w:hAnsi="宋体"/>
          <w:b/>
          <w:color w:val="000000"/>
          <w:sz w:val="24"/>
          <w:szCs w:val="24"/>
        </w:rPr>
      </w:pPr>
      <w:bookmarkStart w:id="210" w:name="_Toc309223490"/>
      <w:bookmarkStart w:id="211" w:name="_Toc309223491"/>
      <w:bookmarkStart w:id="212" w:name="_Toc309223492"/>
      <w:bookmarkStart w:id="213" w:name="_Toc309223493"/>
      <w:bookmarkStart w:id="214" w:name="_Toc309223494"/>
      <w:bookmarkStart w:id="215" w:name="_Toc309223495"/>
      <w:bookmarkStart w:id="216" w:name="_Toc309223496"/>
      <w:bookmarkStart w:id="217" w:name="_Toc360440472"/>
      <w:bookmarkStart w:id="218" w:name="_Toc370995948"/>
      <w:bookmarkStart w:id="219" w:name="_Toc380570092"/>
      <w:bookmarkStart w:id="220" w:name="_Toc394410041"/>
      <w:bookmarkStart w:id="221" w:name="_Toc301206074"/>
      <w:bookmarkStart w:id="222" w:name="_Toc309223498"/>
      <w:bookmarkEnd w:id="210"/>
      <w:bookmarkEnd w:id="211"/>
      <w:bookmarkEnd w:id="212"/>
      <w:bookmarkEnd w:id="213"/>
      <w:bookmarkEnd w:id="214"/>
      <w:bookmarkEnd w:id="215"/>
      <w:bookmarkEnd w:id="216"/>
      <w:r>
        <w:rPr>
          <w:rFonts w:ascii="宋体" w:hAnsi="宋体"/>
          <w:b/>
          <w:color w:val="000000"/>
          <w:sz w:val="24"/>
          <w:szCs w:val="24"/>
        </w:rPr>
        <w:t>3.5.4  人机界面要求</w:t>
      </w:r>
      <w:bookmarkEnd w:id="217"/>
      <w:bookmarkEnd w:id="218"/>
      <w:bookmarkEnd w:id="219"/>
      <w:bookmarkEnd w:id="220"/>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1）应具备光伏发电站出力监视页面，以地图形式展示光伏发电站布局，至少同时显示实际功率、预测功率及各实测气象要素，数据更新时间应不大于5min。</w:t>
      </w:r>
      <w:bookmarkEnd w:id="221"/>
      <w:bookmarkEnd w:id="222"/>
    </w:p>
    <w:p w:rsidR="007B78A1" w:rsidRDefault="008F0EA8">
      <w:pPr>
        <w:spacing w:line="360" w:lineRule="auto"/>
        <w:ind w:firstLineChars="200" w:firstLine="480"/>
        <w:rPr>
          <w:rFonts w:ascii="宋体" w:hAnsi="宋体"/>
          <w:color w:val="000000"/>
          <w:sz w:val="24"/>
          <w:szCs w:val="24"/>
        </w:rPr>
      </w:pPr>
      <w:bookmarkStart w:id="223" w:name="_Toc309223499"/>
      <w:bookmarkStart w:id="224" w:name="_Toc301206075"/>
      <w:r>
        <w:rPr>
          <w:rFonts w:ascii="宋体" w:hAnsi="宋体"/>
          <w:color w:val="000000"/>
          <w:sz w:val="24"/>
          <w:szCs w:val="24"/>
        </w:rPr>
        <w:t>2）应具备光伏发电站出力的曲线展示页面，应同时显示系统预测曲线、实际功率曲线，实际功率曲线应动态更新且更新时间应不大于5min。</w:t>
      </w:r>
      <w:bookmarkEnd w:id="223"/>
      <w:bookmarkEnd w:id="224"/>
    </w:p>
    <w:p w:rsidR="007B78A1" w:rsidRDefault="008F0EA8">
      <w:pPr>
        <w:spacing w:line="360" w:lineRule="auto"/>
        <w:ind w:firstLineChars="200" w:firstLine="480"/>
        <w:rPr>
          <w:rFonts w:ascii="宋体" w:hAnsi="宋体"/>
          <w:color w:val="000000"/>
          <w:sz w:val="24"/>
          <w:szCs w:val="24"/>
        </w:rPr>
      </w:pPr>
      <w:bookmarkStart w:id="225" w:name="_Toc309223500"/>
      <w:r>
        <w:rPr>
          <w:rFonts w:ascii="宋体" w:hAnsi="宋体"/>
          <w:color w:val="000000"/>
          <w:sz w:val="24"/>
          <w:szCs w:val="24"/>
        </w:rPr>
        <w:t>3）应具备历史数据的曲线查询页面，至少提供日、周等时间区间的曲线展示，页面查询时间应小于1min。</w:t>
      </w:r>
      <w:bookmarkEnd w:id="225"/>
    </w:p>
    <w:p w:rsidR="007B78A1" w:rsidRDefault="008F0EA8">
      <w:pPr>
        <w:spacing w:line="360" w:lineRule="auto"/>
        <w:ind w:firstLineChars="200" w:firstLine="480"/>
        <w:rPr>
          <w:rFonts w:ascii="宋体" w:hAnsi="宋体"/>
          <w:color w:val="000000"/>
          <w:sz w:val="24"/>
          <w:szCs w:val="24"/>
        </w:rPr>
      </w:pPr>
      <w:bookmarkStart w:id="226" w:name="_Toc309223501"/>
      <w:r>
        <w:rPr>
          <w:rFonts w:ascii="宋体" w:hAnsi="宋体"/>
          <w:color w:val="000000"/>
          <w:sz w:val="24"/>
          <w:szCs w:val="24"/>
        </w:rPr>
        <w:t>4）应提供数据统计分析页面，提供饼图、棒图、表格等多种可视化展示手段。</w:t>
      </w:r>
      <w:bookmarkEnd w:id="226"/>
    </w:p>
    <w:p w:rsidR="007B78A1" w:rsidRDefault="008F0EA8">
      <w:pPr>
        <w:spacing w:line="360" w:lineRule="auto"/>
        <w:ind w:firstLineChars="200" w:firstLine="480"/>
        <w:rPr>
          <w:rFonts w:ascii="宋体" w:hAnsi="宋体"/>
          <w:color w:val="000000"/>
          <w:sz w:val="24"/>
          <w:szCs w:val="24"/>
        </w:rPr>
      </w:pPr>
      <w:bookmarkStart w:id="227" w:name="_Toc309223503"/>
      <w:r>
        <w:rPr>
          <w:rFonts w:ascii="宋体" w:hAnsi="宋体"/>
          <w:color w:val="000000"/>
          <w:sz w:val="24"/>
          <w:szCs w:val="24"/>
        </w:rPr>
        <w:t>5）系统页面应采用统一的风格，页面布局合理，便于运行人员使用。</w:t>
      </w:r>
      <w:bookmarkEnd w:id="227"/>
    </w:p>
    <w:p w:rsidR="007B78A1" w:rsidRDefault="007B78A1">
      <w:pPr>
        <w:spacing w:line="360" w:lineRule="auto"/>
        <w:ind w:firstLineChars="200" w:firstLine="480"/>
        <w:rPr>
          <w:rFonts w:ascii="宋体" w:hAnsi="宋体"/>
          <w:color w:val="000000"/>
          <w:sz w:val="24"/>
          <w:szCs w:val="24"/>
        </w:rPr>
      </w:pPr>
    </w:p>
    <w:p w:rsidR="007B78A1" w:rsidRDefault="008F0EA8">
      <w:pPr>
        <w:spacing w:line="360" w:lineRule="auto"/>
        <w:outlineLvl w:val="2"/>
        <w:rPr>
          <w:rFonts w:ascii="宋体" w:hAnsi="宋体"/>
          <w:b/>
          <w:color w:val="000000"/>
          <w:sz w:val="24"/>
          <w:szCs w:val="24"/>
        </w:rPr>
      </w:pPr>
      <w:bookmarkStart w:id="228" w:name="_Toc309223505"/>
      <w:bookmarkStart w:id="229" w:name="_Toc309223506"/>
      <w:bookmarkStart w:id="230" w:name="_Toc309223507"/>
      <w:bookmarkStart w:id="231" w:name="_Toc309223508"/>
      <w:bookmarkStart w:id="232" w:name="_Toc309223509"/>
      <w:bookmarkStart w:id="233" w:name="_Toc360440473"/>
      <w:bookmarkStart w:id="234" w:name="_Toc370995949"/>
      <w:bookmarkStart w:id="235" w:name="_Toc380570093"/>
      <w:bookmarkStart w:id="236" w:name="_Toc394410042"/>
      <w:bookmarkStart w:id="237" w:name="_Toc309223510"/>
      <w:bookmarkStart w:id="238" w:name="_Toc301206080"/>
      <w:bookmarkEnd w:id="228"/>
      <w:bookmarkEnd w:id="229"/>
      <w:bookmarkEnd w:id="230"/>
      <w:bookmarkEnd w:id="231"/>
      <w:bookmarkEnd w:id="232"/>
      <w:r>
        <w:rPr>
          <w:rFonts w:ascii="宋体" w:hAnsi="宋体"/>
          <w:b/>
          <w:color w:val="000000"/>
          <w:sz w:val="24"/>
          <w:szCs w:val="24"/>
        </w:rPr>
        <w:t>3.5.5  数据统计要求</w:t>
      </w:r>
      <w:bookmarkEnd w:id="233"/>
      <w:bookmarkEnd w:id="234"/>
      <w:bookmarkEnd w:id="235"/>
      <w:bookmarkEnd w:id="236"/>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1）应能对光伏发电站运行参数、实测气象数据及预测误差进行统计。</w:t>
      </w:r>
      <w:bookmarkEnd w:id="237"/>
    </w:p>
    <w:p w:rsidR="007B78A1" w:rsidRDefault="008F0EA8">
      <w:pPr>
        <w:spacing w:line="360" w:lineRule="auto"/>
        <w:ind w:firstLineChars="200" w:firstLine="480"/>
        <w:rPr>
          <w:rFonts w:ascii="宋体" w:hAnsi="宋体"/>
          <w:color w:val="000000"/>
          <w:sz w:val="24"/>
          <w:szCs w:val="24"/>
        </w:rPr>
      </w:pPr>
      <w:bookmarkStart w:id="239" w:name="_Toc309223511"/>
      <w:r>
        <w:rPr>
          <w:rFonts w:ascii="宋体" w:hAnsi="宋体"/>
          <w:color w:val="000000"/>
          <w:sz w:val="24"/>
          <w:szCs w:val="24"/>
        </w:rPr>
        <w:t>2）运行参数统计应包括发电量、有效发电时间、最大出力及其发生时间、利用小时数及平均负荷率等。</w:t>
      </w:r>
      <w:bookmarkEnd w:id="239"/>
    </w:p>
    <w:p w:rsidR="007B78A1" w:rsidRDefault="008F0EA8">
      <w:pPr>
        <w:spacing w:line="360" w:lineRule="auto"/>
        <w:ind w:firstLineChars="200" w:firstLine="480"/>
        <w:rPr>
          <w:rFonts w:ascii="宋体" w:hAnsi="宋体"/>
          <w:color w:val="000000"/>
          <w:sz w:val="24"/>
          <w:szCs w:val="24"/>
        </w:rPr>
      </w:pPr>
      <w:bookmarkStart w:id="240" w:name="_Toc309223512"/>
      <w:r>
        <w:rPr>
          <w:rFonts w:ascii="宋体" w:hAnsi="宋体"/>
          <w:color w:val="000000"/>
          <w:sz w:val="24"/>
          <w:szCs w:val="24"/>
        </w:rPr>
        <w:t>3）气象数据统计应包括各气象要素的平均值及曝辐量、日照时数、可照时数等。</w:t>
      </w:r>
      <w:bookmarkEnd w:id="240"/>
    </w:p>
    <w:p w:rsidR="007B78A1" w:rsidRDefault="008F0EA8">
      <w:pPr>
        <w:spacing w:line="360" w:lineRule="auto"/>
        <w:ind w:firstLineChars="200" w:firstLine="480"/>
        <w:rPr>
          <w:rFonts w:ascii="宋体" w:hAnsi="宋体"/>
          <w:color w:val="000000"/>
          <w:sz w:val="24"/>
          <w:szCs w:val="24"/>
        </w:rPr>
      </w:pPr>
      <w:bookmarkStart w:id="241" w:name="_Toc309223513"/>
      <w:r>
        <w:rPr>
          <w:rFonts w:ascii="宋体" w:hAnsi="宋体"/>
          <w:color w:val="000000"/>
          <w:sz w:val="24"/>
          <w:szCs w:val="24"/>
        </w:rPr>
        <w:t>4）预测误差统计指标至少应包括均方根误差、平均绝对误差、相关性系数、最大预测误差、合格率等，误差指标计算见</w:t>
      </w:r>
      <w:r>
        <w:rPr>
          <w:rFonts w:ascii="宋体" w:hAnsi="宋体" w:hint="eastAsia"/>
          <w:color w:val="000000"/>
          <w:sz w:val="24"/>
          <w:szCs w:val="24"/>
        </w:rPr>
        <w:t>NBT 32011-2013《光伏发电站功率预测系统技术要求》</w:t>
      </w:r>
      <w:r>
        <w:rPr>
          <w:rFonts w:ascii="宋体" w:hAnsi="宋体"/>
          <w:color w:val="000000"/>
          <w:sz w:val="24"/>
          <w:szCs w:val="24"/>
        </w:rPr>
        <w:t>附录A。</w:t>
      </w:r>
      <w:bookmarkEnd w:id="241"/>
    </w:p>
    <w:p w:rsidR="007B78A1" w:rsidRDefault="008F0EA8">
      <w:pPr>
        <w:spacing w:line="360" w:lineRule="auto"/>
        <w:ind w:firstLineChars="200" w:firstLine="480"/>
        <w:rPr>
          <w:rFonts w:ascii="宋体" w:hAnsi="宋体"/>
          <w:color w:val="000000"/>
          <w:sz w:val="24"/>
          <w:szCs w:val="24"/>
        </w:rPr>
      </w:pPr>
      <w:bookmarkStart w:id="242" w:name="_Toc309223514"/>
      <w:r>
        <w:rPr>
          <w:rFonts w:ascii="宋体" w:hAnsi="宋体"/>
          <w:color w:val="000000"/>
          <w:sz w:val="24"/>
          <w:szCs w:val="24"/>
        </w:rPr>
        <w:t>5）参与统计数据的时间范围应能任意选定，可根据光伏发电站所处地理位置的日出日落时间自动剔除夜间时段。</w:t>
      </w:r>
      <w:bookmarkEnd w:id="242"/>
    </w:p>
    <w:p w:rsidR="007B78A1" w:rsidRDefault="008F0EA8">
      <w:pPr>
        <w:spacing w:line="360" w:lineRule="auto"/>
        <w:ind w:firstLineChars="200" w:firstLine="480"/>
        <w:rPr>
          <w:rFonts w:ascii="宋体" w:hAnsi="宋体"/>
          <w:color w:val="000000"/>
          <w:sz w:val="24"/>
          <w:szCs w:val="24"/>
        </w:rPr>
      </w:pPr>
      <w:bookmarkStart w:id="243" w:name="_Toc309223515"/>
      <w:r>
        <w:rPr>
          <w:rFonts w:ascii="宋体" w:hAnsi="宋体"/>
          <w:color w:val="000000"/>
          <w:sz w:val="24"/>
          <w:szCs w:val="24"/>
        </w:rPr>
        <w:t>6）各指标的统计计算时间应小于1min。</w:t>
      </w:r>
      <w:bookmarkStart w:id="244" w:name="_Toc309223516"/>
      <w:bookmarkEnd w:id="238"/>
      <w:bookmarkEnd w:id="243"/>
      <w:bookmarkEnd w:id="244"/>
    </w:p>
    <w:p w:rsidR="007B78A1" w:rsidRDefault="008F0EA8" w:rsidP="0056252D">
      <w:pPr>
        <w:spacing w:beforeLines="50" w:afterLines="50" w:line="360" w:lineRule="auto"/>
        <w:outlineLvl w:val="1"/>
        <w:rPr>
          <w:rFonts w:ascii="宋体" w:hAnsi="宋体"/>
          <w:b/>
          <w:color w:val="000000"/>
          <w:sz w:val="24"/>
          <w:szCs w:val="24"/>
        </w:rPr>
      </w:pPr>
      <w:bookmarkStart w:id="245" w:name="_Toc309223538"/>
      <w:bookmarkStart w:id="246" w:name="_Toc323203359"/>
      <w:bookmarkStart w:id="247" w:name="_Toc323215312"/>
      <w:bookmarkStart w:id="248" w:name="_Toc323215362"/>
      <w:bookmarkStart w:id="249" w:name="_Toc323215380"/>
      <w:bookmarkStart w:id="250" w:name="_Toc394410043"/>
      <w:bookmarkStart w:id="251" w:name="_Toc110845970"/>
      <w:r>
        <w:rPr>
          <w:rFonts w:ascii="宋体" w:hAnsi="宋体"/>
          <w:b/>
          <w:color w:val="000000"/>
          <w:sz w:val="24"/>
          <w:szCs w:val="24"/>
        </w:rPr>
        <w:t>3.6  部署要求</w:t>
      </w:r>
      <w:bookmarkEnd w:id="245"/>
      <w:bookmarkEnd w:id="246"/>
      <w:bookmarkEnd w:id="247"/>
      <w:bookmarkEnd w:id="248"/>
      <w:bookmarkEnd w:id="249"/>
      <w:bookmarkEnd w:id="250"/>
      <w:bookmarkEnd w:id="251"/>
    </w:p>
    <w:p w:rsidR="007B78A1" w:rsidRDefault="008F0EA8">
      <w:pPr>
        <w:spacing w:line="360" w:lineRule="auto"/>
        <w:ind w:firstLineChars="200" w:firstLine="480"/>
        <w:rPr>
          <w:rFonts w:ascii="宋体" w:hAnsi="宋体"/>
          <w:color w:val="000000"/>
          <w:sz w:val="24"/>
          <w:szCs w:val="24"/>
        </w:rPr>
      </w:pPr>
      <w:bookmarkStart w:id="252" w:name="_Toc301206103"/>
      <w:bookmarkStart w:id="253" w:name="_Toc309223539"/>
      <w:bookmarkStart w:id="254" w:name="_Toc323215363"/>
      <w:bookmarkStart w:id="255" w:name="_Toc280862653"/>
      <w:bookmarkStart w:id="256" w:name="_Toc280862750"/>
      <w:bookmarkStart w:id="257" w:name="_Toc283199043"/>
      <w:bookmarkStart w:id="258" w:name="_Toc283199359"/>
      <w:r>
        <w:rPr>
          <w:rFonts w:ascii="宋体" w:hAnsi="宋体"/>
          <w:color w:val="000000"/>
          <w:sz w:val="24"/>
          <w:szCs w:val="24"/>
        </w:rPr>
        <w:t>光伏发电站功率预测系统的部署方案应满足电监会5号令的要求。</w:t>
      </w:r>
      <w:bookmarkEnd w:id="252"/>
      <w:bookmarkEnd w:id="253"/>
      <w:bookmarkEnd w:id="254"/>
    </w:p>
    <w:p w:rsidR="007B78A1" w:rsidRDefault="008F0EA8">
      <w:pPr>
        <w:spacing w:line="360" w:lineRule="auto"/>
        <w:ind w:firstLineChars="200" w:firstLine="480"/>
        <w:rPr>
          <w:rFonts w:ascii="宋体" w:hAnsi="宋体"/>
          <w:color w:val="000000"/>
          <w:sz w:val="24"/>
          <w:szCs w:val="24"/>
        </w:rPr>
      </w:pPr>
      <w:bookmarkStart w:id="259" w:name="_Toc323215364"/>
      <w:bookmarkStart w:id="260" w:name="_Toc301206104"/>
      <w:bookmarkStart w:id="261" w:name="_Toc309223540"/>
      <w:r>
        <w:rPr>
          <w:rFonts w:ascii="宋体" w:hAnsi="宋体"/>
          <w:color w:val="000000"/>
          <w:sz w:val="24"/>
          <w:szCs w:val="24"/>
        </w:rPr>
        <w:lastRenderedPageBreak/>
        <w:t>光伏发电站功率预测系统应运行于电力二次系统安全区Ⅱ，满足电力调度数据网接入要求。</w:t>
      </w:r>
      <w:bookmarkEnd w:id="259"/>
    </w:p>
    <w:p w:rsidR="007B78A1" w:rsidRDefault="008F0EA8">
      <w:pPr>
        <w:spacing w:line="360" w:lineRule="auto"/>
        <w:ind w:firstLineChars="200" w:firstLine="480"/>
        <w:rPr>
          <w:rFonts w:ascii="宋体" w:hAnsi="宋体"/>
          <w:color w:val="000000"/>
          <w:sz w:val="24"/>
          <w:szCs w:val="24"/>
        </w:rPr>
      </w:pPr>
      <w:bookmarkStart w:id="262" w:name="_Toc323215365"/>
      <w:r>
        <w:rPr>
          <w:rFonts w:ascii="宋体" w:hAnsi="宋体"/>
          <w:color w:val="000000"/>
          <w:sz w:val="24"/>
          <w:szCs w:val="24"/>
        </w:rPr>
        <w:t>光伏发电站功率预测系统应与调度计划系统相接口。</w:t>
      </w:r>
      <w:bookmarkEnd w:id="255"/>
      <w:bookmarkEnd w:id="256"/>
      <w:bookmarkEnd w:id="257"/>
      <w:bookmarkEnd w:id="258"/>
      <w:bookmarkEnd w:id="260"/>
      <w:bookmarkEnd w:id="261"/>
      <w:bookmarkEnd w:id="262"/>
    </w:p>
    <w:p w:rsidR="007B78A1" w:rsidRDefault="008F0EA8" w:rsidP="0056252D">
      <w:pPr>
        <w:spacing w:beforeLines="50" w:afterLines="50" w:line="360" w:lineRule="auto"/>
        <w:outlineLvl w:val="1"/>
        <w:rPr>
          <w:rFonts w:ascii="宋体" w:hAnsi="宋体"/>
          <w:b/>
          <w:color w:val="000000"/>
          <w:sz w:val="24"/>
          <w:szCs w:val="24"/>
        </w:rPr>
      </w:pPr>
      <w:bookmarkStart w:id="263" w:name="_Toc309223541"/>
      <w:bookmarkStart w:id="264" w:name="_Toc309223542"/>
      <w:bookmarkStart w:id="265" w:name="_Toc268071476"/>
      <w:bookmarkStart w:id="266" w:name="_Toc238380821"/>
      <w:bookmarkStart w:id="267" w:name="_Toc238404676"/>
      <w:bookmarkStart w:id="268" w:name="_Toc238405179"/>
      <w:bookmarkStart w:id="269" w:name="_Toc238405337"/>
      <w:bookmarkStart w:id="270" w:name="_Toc238435068"/>
      <w:bookmarkStart w:id="271" w:name="_Toc238435177"/>
      <w:bookmarkStart w:id="272" w:name="_Toc238437614"/>
      <w:bookmarkStart w:id="273" w:name="_Toc259435763"/>
      <w:bookmarkStart w:id="274" w:name="_Toc259436462"/>
      <w:bookmarkStart w:id="275" w:name="_Toc268071477"/>
      <w:bookmarkStart w:id="276" w:name="_Toc309223543"/>
      <w:bookmarkStart w:id="277" w:name="_Toc323203360"/>
      <w:bookmarkStart w:id="278" w:name="_Toc323215313"/>
      <w:bookmarkStart w:id="279" w:name="_Toc323215366"/>
      <w:bookmarkStart w:id="280" w:name="_Toc323215381"/>
      <w:bookmarkStart w:id="281" w:name="_Toc394410044"/>
      <w:bookmarkStart w:id="282" w:name="_Toc110845971"/>
      <w:bookmarkEnd w:id="263"/>
      <w:bookmarkEnd w:id="264"/>
      <w:bookmarkEnd w:id="265"/>
      <w:bookmarkEnd w:id="266"/>
      <w:bookmarkEnd w:id="267"/>
      <w:bookmarkEnd w:id="268"/>
      <w:bookmarkEnd w:id="269"/>
      <w:bookmarkEnd w:id="270"/>
      <w:bookmarkEnd w:id="271"/>
      <w:bookmarkEnd w:id="272"/>
      <w:r>
        <w:rPr>
          <w:rFonts w:ascii="宋体" w:hAnsi="宋体"/>
          <w:b/>
          <w:color w:val="000000"/>
          <w:sz w:val="24"/>
          <w:szCs w:val="24"/>
        </w:rPr>
        <w:t>3.7  性能</w:t>
      </w:r>
      <w:bookmarkEnd w:id="273"/>
      <w:bookmarkEnd w:id="274"/>
      <w:bookmarkEnd w:id="275"/>
      <w:r>
        <w:rPr>
          <w:rFonts w:ascii="宋体" w:hAnsi="宋体"/>
          <w:b/>
          <w:color w:val="000000"/>
          <w:sz w:val="24"/>
          <w:szCs w:val="24"/>
        </w:rPr>
        <w:t>指标</w:t>
      </w:r>
      <w:bookmarkEnd w:id="276"/>
      <w:bookmarkEnd w:id="277"/>
      <w:bookmarkEnd w:id="278"/>
      <w:bookmarkEnd w:id="279"/>
      <w:bookmarkEnd w:id="280"/>
      <w:bookmarkEnd w:id="281"/>
      <w:bookmarkEnd w:id="282"/>
    </w:p>
    <w:p w:rsidR="007B78A1" w:rsidRDefault="008F0EA8">
      <w:pPr>
        <w:spacing w:line="360" w:lineRule="auto"/>
        <w:ind w:firstLineChars="200" w:firstLine="480"/>
        <w:rPr>
          <w:rFonts w:ascii="宋体" w:hAnsi="宋体"/>
          <w:color w:val="000000"/>
          <w:sz w:val="24"/>
          <w:szCs w:val="24"/>
        </w:rPr>
      </w:pPr>
      <w:bookmarkStart w:id="283" w:name="_Toc309223544"/>
      <w:bookmarkStart w:id="284" w:name="_Toc323215367"/>
      <w:bookmarkStart w:id="285" w:name="_Toc265396353"/>
      <w:bookmarkStart w:id="286" w:name="_Toc301206108"/>
      <w:r>
        <w:rPr>
          <w:rFonts w:ascii="宋体" w:hAnsi="宋体"/>
          <w:color w:val="000000"/>
          <w:sz w:val="24"/>
          <w:szCs w:val="24"/>
        </w:rPr>
        <w:t>1）光伏发电站发电时段（不含出力受控时段）的短期预测月</w:t>
      </w:r>
      <w:r>
        <w:rPr>
          <w:rFonts w:ascii="宋体" w:hAnsi="宋体" w:hint="eastAsia"/>
          <w:color w:val="000000"/>
          <w:sz w:val="24"/>
          <w:szCs w:val="24"/>
        </w:rPr>
        <w:t>平均绝对</w:t>
      </w:r>
      <w:r>
        <w:rPr>
          <w:rFonts w:ascii="宋体" w:hAnsi="宋体"/>
          <w:color w:val="000000"/>
          <w:sz w:val="24"/>
          <w:szCs w:val="24"/>
        </w:rPr>
        <w:t>误差应小于0.2，月合格率应大于80%；超短期预测第4小时月</w:t>
      </w:r>
      <w:r>
        <w:rPr>
          <w:rFonts w:ascii="宋体" w:hAnsi="宋体" w:hint="eastAsia"/>
          <w:color w:val="000000"/>
          <w:sz w:val="24"/>
          <w:szCs w:val="24"/>
        </w:rPr>
        <w:t>平均绝对</w:t>
      </w:r>
      <w:r>
        <w:rPr>
          <w:rFonts w:ascii="宋体" w:hAnsi="宋体"/>
          <w:color w:val="000000"/>
          <w:sz w:val="24"/>
          <w:szCs w:val="24"/>
        </w:rPr>
        <w:t>误差应小于0.</w:t>
      </w:r>
      <w:r>
        <w:rPr>
          <w:rFonts w:ascii="宋体" w:hAnsi="宋体" w:hint="eastAsia"/>
          <w:color w:val="000000"/>
          <w:sz w:val="24"/>
          <w:szCs w:val="24"/>
        </w:rPr>
        <w:t>15</w:t>
      </w:r>
      <w:r>
        <w:rPr>
          <w:rFonts w:ascii="宋体" w:hAnsi="宋体"/>
          <w:color w:val="000000"/>
          <w:sz w:val="24"/>
          <w:szCs w:val="24"/>
        </w:rPr>
        <w:t>，月合格率应大于8</w:t>
      </w:r>
      <w:r>
        <w:rPr>
          <w:rFonts w:ascii="宋体" w:hAnsi="宋体" w:hint="eastAsia"/>
          <w:color w:val="000000"/>
          <w:sz w:val="24"/>
          <w:szCs w:val="24"/>
        </w:rPr>
        <w:t>5</w:t>
      </w:r>
      <w:r>
        <w:rPr>
          <w:rFonts w:ascii="宋体" w:hAnsi="宋体"/>
          <w:color w:val="000000"/>
          <w:sz w:val="24"/>
          <w:szCs w:val="24"/>
        </w:rPr>
        <w:t>%。</w:t>
      </w:r>
      <w:bookmarkEnd w:id="283"/>
      <w:bookmarkEnd w:id="284"/>
    </w:p>
    <w:p w:rsidR="007B78A1" w:rsidRDefault="008F0EA8">
      <w:pPr>
        <w:spacing w:line="360" w:lineRule="auto"/>
        <w:ind w:firstLineChars="200" w:firstLine="480"/>
        <w:rPr>
          <w:rFonts w:ascii="宋体" w:hAnsi="宋体"/>
          <w:color w:val="000000"/>
          <w:sz w:val="24"/>
          <w:szCs w:val="24"/>
        </w:rPr>
      </w:pPr>
      <w:bookmarkStart w:id="287" w:name="_Toc309223545"/>
      <w:bookmarkStart w:id="288" w:name="_Toc301206109"/>
      <w:bookmarkStart w:id="289" w:name="_Toc309223546"/>
      <w:bookmarkStart w:id="290" w:name="_Toc323215368"/>
      <w:bookmarkStart w:id="291" w:name="_Toc108254255"/>
      <w:bookmarkEnd w:id="285"/>
      <w:bookmarkEnd w:id="286"/>
      <w:bookmarkEnd w:id="287"/>
      <w:r>
        <w:rPr>
          <w:rFonts w:ascii="宋体" w:hAnsi="宋体"/>
          <w:color w:val="000000"/>
          <w:sz w:val="24"/>
          <w:szCs w:val="24"/>
        </w:rPr>
        <w:t>2）所有计算机的CPU负荷率在正常状态下任意5分钟内小于30%，峰值负荷率小于50%。</w:t>
      </w:r>
      <w:bookmarkStart w:id="292" w:name="_Toc309223547"/>
      <w:bookmarkStart w:id="293" w:name="_Toc309223548"/>
      <w:bookmarkEnd w:id="288"/>
      <w:bookmarkEnd w:id="289"/>
      <w:bookmarkEnd w:id="290"/>
      <w:bookmarkEnd w:id="292"/>
      <w:bookmarkEnd w:id="293"/>
    </w:p>
    <w:p w:rsidR="007B78A1" w:rsidRDefault="008F0EA8">
      <w:pPr>
        <w:spacing w:line="360" w:lineRule="auto"/>
        <w:ind w:firstLineChars="200" w:firstLine="480"/>
        <w:rPr>
          <w:rFonts w:ascii="宋体" w:hAnsi="宋体"/>
          <w:color w:val="000000"/>
          <w:sz w:val="24"/>
          <w:szCs w:val="24"/>
        </w:rPr>
      </w:pPr>
      <w:bookmarkStart w:id="294" w:name="_Toc301206112"/>
      <w:bookmarkStart w:id="295" w:name="_Toc309223549"/>
      <w:bookmarkStart w:id="296" w:name="_Toc323215369"/>
      <w:r>
        <w:rPr>
          <w:rFonts w:ascii="宋体" w:hAnsi="宋体"/>
          <w:color w:val="000000"/>
          <w:sz w:val="24"/>
          <w:szCs w:val="24"/>
        </w:rPr>
        <w:t>3）系统服务器平均无故障时间（MTBF）应不小于30000小时。</w:t>
      </w:r>
      <w:bookmarkEnd w:id="294"/>
      <w:bookmarkEnd w:id="295"/>
      <w:bookmarkEnd w:id="296"/>
    </w:p>
    <w:p w:rsidR="007B78A1" w:rsidRDefault="008F0EA8">
      <w:pPr>
        <w:spacing w:line="360" w:lineRule="auto"/>
        <w:ind w:firstLineChars="200" w:firstLine="480"/>
        <w:rPr>
          <w:rFonts w:ascii="宋体" w:hAnsi="宋体"/>
          <w:color w:val="000000"/>
          <w:sz w:val="24"/>
          <w:szCs w:val="24"/>
        </w:rPr>
      </w:pPr>
      <w:bookmarkStart w:id="297" w:name="_Toc301206113"/>
      <w:bookmarkStart w:id="298" w:name="_Toc309223550"/>
      <w:bookmarkStart w:id="299" w:name="_Toc323215370"/>
      <w:r>
        <w:rPr>
          <w:rFonts w:ascii="宋体" w:hAnsi="宋体"/>
          <w:color w:val="000000"/>
          <w:sz w:val="24"/>
          <w:szCs w:val="24"/>
        </w:rPr>
        <w:t>4）系统月可用率应大于99%。</w:t>
      </w:r>
      <w:bookmarkEnd w:id="165"/>
      <w:bookmarkEnd w:id="166"/>
      <w:bookmarkEnd w:id="291"/>
      <w:bookmarkEnd w:id="297"/>
      <w:bookmarkEnd w:id="298"/>
      <w:bookmarkEnd w:id="299"/>
    </w:p>
    <w:p w:rsidR="007B78A1" w:rsidRDefault="008F0EA8" w:rsidP="0056252D">
      <w:pPr>
        <w:spacing w:beforeLines="50" w:afterLines="50" w:line="360" w:lineRule="auto"/>
        <w:outlineLvl w:val="1"/>
        <w:rPr>
          <w:rFonts w:ascii="宋体" w:hAnsi="宋体"/>
          <w:b/>
          <w:color w:val="000000"/>
          <w:sz w:val="24"/>
          <w:szCs w:val="24"/>
        </w:rPr>
      </w:pPr>
      <w:bookmarkStart w:id="300" w:name="_Toc394410045"/>
      <w:bookmarkStart w:id="301" w:name="_Toc110845972"/>
      <w:r>
        <w:rPr>
          <w:rFonts w:ascii="宋体" w:hAnsi="宋体"/>
          <w:b/>
          <w:color w:val="000000"/>
          <w:sz w:val="24"/>
          <w:szCs w:val="24"/>
        </w:rPr>
        <w:t>3.8  柜结构的技术要求</w:t>
      </w:r>
      <w:bookmarkEnd w:id="300"/>
      <w:bookmarkEnd w:id="301"/>
    </w:p>
    <w:p w:rsidR="007B78A1" w:rsidRDefault="008F0EA8">
      <w:pPr>
        <w:pStyle w:val="af6"/>
        <w:spacing w:line="360" w:lineRule="auto"/>
        <w:ind w:firstLineChars="0" w:firstLine="0"/>
        <w:rPr>
          <w:color w:val="000000"/>
          <w:sz w:val="24"/>
          <w:szCs w:val="24"/>
        </w:rPr>
      </w:pPr>
      <w:r>
        <w:rPr>
          <w:rStyle w:val="zChar"/>
          <w:color w:val="000000"/>
          <w:sz w:val="24"/>
          <w:szCs w:val="24"/>
        </w:rPr>
        <w:t>3.8.1</w:t>
      </w:r>
      <w:r>
        <w:rPr>
          <w:color w:val="000000"/>
          <w:sz w:val="24"/>
          <w:szCs w:val="24"/>
        </w:rPr>
        <w:t xml:space="preserve">  屏体要求详见《国家电网继电保护柜、屏制造规范》。</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3.8.2</w:t>
      </w:r>
      <w:r>
        <w:rPr>
          <w:rFonts w:ascii="宋体" w:hAnsi="宋体"/>
          <w:color w:val="000000"/>
          <w:sz w:val="24"/>
          <w:szCs w:val="24"/>
        </w:rPr>
        <w:t xml:space="preserve">  屏面上信号灯和复归按钮的安装位置应便于运行监视、操作和维护。</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3.8.3</w:t>
      </w:r>
      <w:r>
        <w:rPr>
          <w:rFonts w:ascii="宋体" w:hAnsi="宋体"/>
          <w:color w:val="000000"/>
          <w:sz w:val="24"/>
          <w:szCs w:val="24"/>
        </w:rPr>
        <w:t xml:space="preserve">  屏上的所有设备（包括继电器、控制开关、熔断器、空气开关、指示灯及其他独立安装的设备），均应在屏面上有便于识别铭牌或标签框， 且在屏体内按制造厂家的配线标示原则进行标示，所有标示应牢固、不脱落、不褪色。</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3.8.4</w:t>
      </w:r>
      <w:r>
        <w:rPr>
          <w:rFonts w:ascii="宋体" w:hAnsi="宋体"/>
          <w:color w:val="000000"/>
          <w:sz w:val="24"/>
          <w:szCs w:val="24"/>
        </w:rPr>
        <w:t xml:space="preserve">  柜上设备应采用嵌入式或半嵌入式安装和背后接线。</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3.8.5</w:t>
      </w:r>
      <w:r>
        <w:rPr>
          <w:rFonts w:ascii="宋体" w:hAnsi="宋体"/>
          <w:color w:val="000000"/>
          <w:sz w:val="24"/>
          <w:szCs w:val="24"/>
        </w:rPr>
        <w:t xml:space="preserve">  对于必须按制造厂的规定才能进行更换的部件和插件，应有特殊的符号标出。</w:t>
      </w:r>
    </w:p>
    <w:p w:rsidR="007B78A1" w:rsidRDefault="008F0EA8" w:rsidP="0056252D">
      <w:pPr>
        <w:pStyle w:val="1"/>
        <w:numPr>
          <w:ilvl w:val="0"/>
          <w:numId w:val="0"/>
        </w:numPr>
        <w:spacing w:beforeLines="50" w:afterLines="50" w:line="360" w:lineRule="auto"/>
        <w:rPr>
          <w:rFonts w:ascii="宋体" w:hAnsi="宋体"/>
          <w:snapToGrid w:val="0"/>
          <w:color w:val="000000"/>
          <w:kern w:val="0"/>
          <w:sz w:val="24"/>
          <w:szCs w:val="24"/>
        </w:rPr>
      </w:pPr>
      <w:bookmarkStart w:id="302" w:name="_Toc256329900"/>
      <w:r>
        <w:rPr>
          <w:rFonts w:ascii="宋体" w:hAnsi="宋体"/>
          <w:b w:val="0"/>
          <w:snapToGrid w:val="0"/>
          <w:color w:val="000000"/>
          <w:kern w:val="0"/>
          <w:sz w:val="24"/>
          <w:szCs w:val="24"/>
        </w:rPr>
        <w:br w:type="page"/>
      </w:r>
      <w:bookmarkStart w:id="303" w:name="_Toc394410046"/>
      <w:bookmarkStart w:id="304" w:name="_Toc110845973"/>
      <w:r>
        <w:rPr>
          <w:rFonts w:ascii="宋体" w:hAnsi="宋体"/>
          <w:snapToGrid w:val="0"/>
          <w:color w:val="000000"/>
          <w:kern w:val="0"/>
          <w:sz w:val="24"/>
          <w:szCs w:val="24"/>
        </w:rPr>
        <w:lastRenderedPageBreak/>
        <w:t>4  试验</w:t>
      </w:r>
      <w:bookmarkEnd w:id="302"/>
      <w:bookmarkEnd w:id="303"/>
      <w:bookmarkEnd w:id="304"/>
    </w:p>
    <w:p w:rsidR="007B78A1" w:rsidRDefault="008F0EA8" w:rsidP="0056252D">
      <w:pPr>
        <w:spacing w:beforeLines="50" w:afterLines="50" w:line="360" w:lineRule="auto"/>
        <w:outlineLvl w:val="1"/>
        <w:rPr>
          <w:rFonts w:ascii="宋体" w:hAnsi="宋体"/>
          <w:b/>
          <w:color w:val="000000"/>
          <w:sz w:val="24"/>
          <w:szCs w:val="24"/>
        </w:rPr>
      </w:pPr>
      <w:bookmarkStart w:id="305" w:name="_Toc394410047"/>
      <w:bookmarkStart w:id="306" w:name="_Toc256329901"/>
      <w:bookmarkStart w:id="307" w:name="_Toc110845974"/>
      <w:r>
        <w:rPr>
          <w:rFonts w:ascii="宋体" w:hAnsi="宋体"/>
          <w:b/>
          <w:color w:val="000000"/>
          <w:sz w:val="24"/>
          <w:szCs w:val="24"/>
        </w:rPr>
        <w:t>4.1  工厂试验</w:t>
      </w:r>
      <w:bookmarkEnd w:id="305"/>
      <w:bookmarkEnd w:id="306"/>
      <w:bookmarkEnd w:id="307"/>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投标方提供的设备试验标准应符合IEC及国标、行标的有关规范，并提供每一种型式产品的动模试验报告和型式试验报告。</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投标方提供的每一套设备出厂之前都应按国家和行业标准以及工厂规定的调试大纲进行出厂检查、性能试验，试验报告应随产品提供。当需做动态模拟试验或数字仿真试验时，模拟系统的接线和参数由投标方与招标方在试验前协商确定，按实际系统参数进行试验。</w:t>
      </w:r>
    </w:p>
    <w:p w:rsidR="007B78A1" w:rsidRDefault="008F0EA8" w:rsidP="0056252D">
      <w:pPr>
        <w:spacing w:beforeLines="50" w:afterLines="50" w:line="360" w:lineRule="auto"/>
        <w:outlineLvl w:val="1"/>
        <w:rPr>
          <w:rFonts w:ascii="宋体" w:hAnsi="宋体"/>
          <w:b/>
          <w:color w:val="000000"/>
          <w:sz w:val="24"/>
          <w:szCs w:val="24"/>
        </w:rPr>
      </w:pPr>
      <w:bookmarkStart w:id="308" w:name="_Toc256329902"/>
      <w:bookmarkStart w:id="309" w:name="_Toc394410048"/>
      <w:bookmarkStart w:id="310" w:name="_Toc110845975"/>
      <w:r>
        <w:rPr>
          <w:rFonts w:ascii="宋体" w:hAnsi="宋体"/>
          <w:b/>
          <w:color w:val="000000"/>
          <w:sz w:val="24"/>
          <w:szCs w:val="24"/>
        </w:rPr>
        <w:t>4.2  现场试验</w:t>
      </w:r>
      <w:bookmarkEnd w:id="308"/>
      <w:bookmarkEnd w:id="309"/>
      <w:bookmarkEnd w:id="310"/>
    </w:p>
    <w:p w:rsidR="007B78A1" w:rsidRDefault="008F0EA8">
      <w:pPr>
        <w:spacing w:line="360" w:lineRule="auto"/>
        <w:ind w:firstLineChars="200" w:firstLine="480"/>
        <w:rPr>
          <w:rFonts w:ascii="宋体" w:hAnsi="宋体"/>
          <w:color w:val="000000"/>
          <w:kern w:val="21"/>
          <w:sz w:val="24"/>
          <w:szCs w:val="24"/>
        </w:rPr>
      </w:pPr>
      <w:r>
        <w:rPr>
          <w:rFonts w:ascii="宋体" w:hAnsi="宋体"/>
          <w:color w:val="000000"/>
          <w:kern w:val="21"/>
          <w:sz w:val="24"/>
          <w:szCs w:val="24"/>
        </w:rPr>
        <w:t>现场实际设备接入后，应按照DL/T995在一次设备不带电和带电试运行时作现场试验，投标方应配合完成装置的现场调试及投运试验。现场投运前和试运行中发现的设备缺陷和元件损坏，投标方应及时无偿修理或更换，直至符合规范要求。</w:t>
      </w:r>
    </w:p>
    <w:p w:rsidR="007B78A1" w:rsidRDefault="008F0EA8" w:rsidP="0056252D">
      <w:pPr>
        <w:pStyle w:val="1"/>
        <w:numPr>
          <w:ilvl w:val="0"/>
          <w:numId w:val="0"/>
        </w:numPr>
        <w:spacing w:beforeLines="50" w:afterLines="50" w:line="360" w:lineRule="auto"/>
        <w:rPr>
          <w:rFonts w:ascii="宋体" w:hAnsi="宋体"/>
          <w:snapToGrid w:val="0"/>
          <w:color w:val="000000"/>
          <w:kern w:val="0"/>
          <w:sz w:val="24"/>
          <w:szCs w:val="24"/>
        </w:rPr>
      </w:pPr>
      <w:bookmarkStart w:id="311" w:name="_Toc256329903"/>
      <w:r>
        <w:rPr>
          <w:rFonts w:ascii="宋体" w:hAnsi="宋体"/>
          <w:b w:val="0"/>
          <w:snapToGrid w:val="0"/>
          <w:color w:val="000000"/>
          <w:kern w:val="0"/>
          <w:sz w:val="24"/>
          <w:szCs w:val="24"/>
        </w:rPr>
        <w:br w:type="page"/>
      </w:r>
      <w:bookmarkStart w:id="312" w:name="_Toc394410049"/>
      <w:bookmarkStart w:id="313" w:name="_Toc110845976"/>
      <w:r>
        <w:rPr>
          <w:rFonts w:ascii="宋体" w:hAnsi="宋体"/>
          <w:snapToGrid w:val="0"/>
          <w:color w:val="000000"/>
          <w:kern w:val="0"/>
          <w:sz w:val="24"/>
          <w:szCs w:val="24"/>
        </w:rPr>
        <w:lastRenderedPageBreak/>
        <w:t>5  技术服务、设计联络、工厂检验和监造</w:t>
      </w:r>
      <w:bookmarkEnd w:id="311"/>
      <w:bookmarkEnd w:id="312"/>
      <w:bookmarkEnd w:id="313"/>
    </w:p>
    <w:p w:rsidR="007B78A1" w:rsidRDefault="008F0EA8" w:rsidP="0056252D">
      <w:pPr>
        <w:spacing w:beforeLines="50" w:afterLines="50" w:line="360" w:lineRule="auto"/>
        <w:outlineLvl w:val="1"/>
        <w:rPr>
          <w:rFonts w:ascii="宋体" w:hAnsi="宋体"/>
          <w:b/>
          <w:color w:val="000000"/>
          <w:sz w:val="24"/>
          <w:szCs w:val="24"/>
        </w:rPr>
      </w:pPr>
      <w:bookmarkStart w:id="314" w:name="_Toc394410050"/>
      <w:bookmarkStart w:id="315" w:name="_Toc110845977"/>
      <w:bookmarkStart w:id="316" w:name="_Toc251597611"/>
      <w:bookmarkStart w:id="317" w:name="_Toc255406622"/>
      <w:bookmarkStart w:id="318" w:name="_Toc256408625"/>
      <w:r>
        <w:rPr>
          <w:rFonts w:ascii="宋体" w:hAnsi="宋体"/>
          <w:b/>
          <w:color w:val="000000"/>
          <w:sz w:val="24"/>
          <w:szCs w:val="24"/>
        </w:rPr>
        <w:t>5.1  一般要求</w:t>
      </w:r>
      <w:bookmarkEnd w:id="314"/>
      <w:bookmarkEnd w:id="315"/>
    </w:p>
    <w:bookmarkEnd w:id="316"/>
    <w:bookmarkEnd w:id="317"/>
    <w:bookmarkEnd w:id="318"/>
    <w:p w:rsidR="007B78A1" w:rsidRDefault="008F0EA8">
      <w:pPr>
        <w:snapToGrid w:val="0"/>
        <w:spacing w:line="360" w:lineRule="auto"/>
        <w:rPr>
          <w:rFonts w:ascii="宋体" w:hAnsi="宋体"/>
          <w:color w:val="000000"/>
          <w:sz w:val="24"/>
          <w:szCs w:val="24"/>
        </w:rPr>
      </w:pPr>
      <w:r>
        <w:rPr>
          <w:rFonts w:ascii="宋体" w:hAnsi="宋体"/>
          <w:color w:val="000000"/>
          <w:sz w:val="24"/>
          <w:szCs w:val="24"/>
        </w:rPr>
        <w:t>5.1.1 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投标方提供的技术文件应提供招标方所要求的性能信息，并对其可靠性和一致性负责，投标方所提供的技术文件（包括资料和数据）将成为合同一部分。</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.1.1  投标时应提供的技术文件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投标方应随投标书一起提供一般性技术文件，并且应是与投标产品一致的最新版本：</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1）产品的技术说明书；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2）产品的型式试验报告和动模试验报告；</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3）产品的鉴定证书和（或）生产许可证；</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4）产品的用户运行证明；</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5）产品的软件版本等。</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.1.2  签约后提供设计用的技术文件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投标方应在签约后</w:t>
      </w:r>
      <w:r>
        <w:rPr>
          <w:rFonts w:ascii="宋体" w:hAnsi="宋体" w:hint="eastAsia"/>
          <w:b/>
          <w:color w:val="FF0000"/>
          <w:sz w:val="24"/>
          <w:szCs w:val="24"/>
          <w:u w:val="single"/>
        </w:rPr>
        <w:t>1周</w:t>
      </w:r>
      <w:r>
        <w:rPr>
          <w:rFonts w:ascii="宋体" w:hAnsi="宋体"/>
          <w:color w:val="000000"/>
          <w:sz w:val="24"/>
          <w:szCs w:val="24"/>
        </w:rPr>
        <w:t>内向招标方提供设计用的技术文件：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1）产品的技术说明书；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2）光功率预测系统结构图及说明；</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3）组屏的正面布置图、屏内设备布置图、端子排图及图例说明；</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4）屏体的安装尺寸图，包括屏的尺寸和重量、基础螺栓的位置和尺寸等。</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在收到招标方最终认可图纸前，投标方所购买的材料或制造所发生的费用及其风险全由投标方单独承担。</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生产的成品应符合合同的技术规范。招标方对图纸的确认并不能解除投标方对其图纸的完善性和准确性应承担的责任。</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设计方在收到图纸后</w:t>
      </w:r>
      <w:r>
        <w:rPr>
          <w:rFonts w:ascii="宋体" w:hAnsi="宋体" w:hint="eastAsia"/>
          <w:b/>
          <w:color w:val="FF0000"/>
          <w:sz w:val="24"/>
          <w:szCs w:val="24"/>
          <w:u w:val="single"/>
        </w:rPr>
        <w:t>1周</w:t>
      </w:r>
      <w:r>
        <w:rPr>
          <w:rFonts w:ascii="宋体" w:hAnsi="宋体"/>
          <w:color w:val="000000"/>
          <w:sz w:val="24"/>
          <w:szCs w:val="24"/>
        </w:rPr>
        <w:t>内返回主要确认意见，并根据需要召开设计联络会。投标方在提供确认图纸时必须提供为审核该张图纸所需的资料。招标方有权要求投标方对其图纸中的任一装置任一部件作必要修改，在设计图纸完成之前应保留设计方对投标方图纸的其他确认权限，而招标方不需承担额外费用。</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.1.3  设计确认后应提供的技术文件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 xml:space="preserve">在收到确认意见后，投标方应在规定时间内向招标方提供下列技术文件： </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w:t>
      </w:r>
      <w:r>
        <w:rPr>
          <w:rFonts w:ascii="宋体" w:hAnsi="宋体"/>
          <w:snapToGrid w:val="0"/>
          <w:color w:val="000000"/>
          <w:kern w:val="0"/>
          <w:sz w:val="24"/>
          <w:szCs w:val="24"/>
        </w:rPr>
        <w:t>5.1</w:t>
      </w:r>
      <w:r>
        <w:rPr>
          <w:rFonts w:ascii="宋体" w:hAnsi="宋体"/>
          <w:color w:val="000000"/>
          <w:sz w:val="24"/>
          <w:szCs w:val="24"/>
        </w:rPr>
        <w:t>.1.2所列的修改后的正式技术文件；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lastRenderedPageBreak/>
        <w:t>2）光功率预测系统结构及图例说明，屏内部接线图及其说明（包括屏内布置及内部端子排图）；</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3）软件版本号和校验码；</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4）产品的使用说明书；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5）通信规约和解释文本及装置调试软件和后台分析软件，以便不同系统间的联调。</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.1.4  设备供货时提供的技术文件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设备供货时提供下列技术文件和资料：</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1）设备的开箱资料清单；</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2）产品的技术说明书、使用说明书和组屏图纸；</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3）出厂调试试验报告；</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4）产品质量检验合格证书；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5）合同规定的出厂验收试验报告和动模报告等。</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.1.5  技术文件的格式和分送要求。</w:t>
      </w:r>
    </w:p>
    <w:p w:rsidR="007B78A1" w:rsidRDefault="008F0EA8">
      <w:pPr>
        <w:snapToGrid w:val="0"/>
        <w:spacing w:line="360" w:lineRule="auto"/>
        <w:ind w:firstLine="482"/>
        <w:rPr>
          <w:rFonts w:ascii="宋体" w:hAnsi="宋体"/>
          <w:color w:val="000000"/>
          <w:sz w:val="24"/>
          <w:szCs w:val="24"/>
        </w:rPr>
      </w:pPr>
      <w:r>
        <w:rPr>
          <w:rFonts w:ascii="宋体" w:hAnsi="宋体"/>
          <w:color w:val="000000"/>
          <w:sz w:val="24"/>
          <w:szCs w:val="24"/>
        </w:rPr>
        <w:t>1）全部图纸应为A4幅面，并有完整图标，采用国标单位制。</w:t>
      </w:r>
    </w:p>
    <w:p w:rsidR="007B78A1" w:rsidRDefault="008F0EA8">
      <w:pPr>
        <w:snapToGrid w:val="0"/>
        <w:spacing w:line="360" w:lineRule="auto"/>
        <w:ind w:firstLine="482"/>
        <w:rPr>
          <w:rFonts w:ascii="宋体" w:hAnsi="宋体"/>
          <w:color w:val="000000"/>
          <w:sz w:val="24"/>
          <w:szCs w:val="24"/>
        </w:rPr>
      </w:pPr>
      <w:r>
        <w:rPr>
          <w:rFonts w:ascii="宋体" w:hAnsi="宋体"/>
          <w:color w:val="000000"/>
          <w:sz w:val="24"/>
          <w:szCs w:val="24"/>
        </w:rPr>
        <w:t>2）提供的技术文件除纸质文件外，还应包括一份电子文档，并提供可供修改的最终图纸电子文件（图形文件能够被PC机AutoCAD 2004版支持）。</w:t>
      </w:r>
      <w:bookmarkStart w:id="319" w:name="_Toc251597618"/>
      <w:bookmarkStart w:id="320" w:name="_Toc255406623"/>
      <w:bookmarkStart w:id="321" w:name="_Toc256408626"/>
    </w:p>
    <w:p w:rsidR="007B78A1" w:rsidRDefault="008F0EA8" w:rsidP="0056252D">
      <w:pPr>
        <w:spacing w:beforeLines="50" w:afterLines="50" w:line="360" w:lineRule="auto"/>
        <w:outlineLvl w:val="1"/>
        <w:rPr>
          <w:rFonts w:ascii="宋体" w:hAnsi="宋体"/>
          <w:b/>
          <w:color w:val="000000"/>
          <w:sz w:val="24"/>
          <w:szCs w:val="24"/>
        </w:rPr>
      </w:pPr>
      <w:bookmarkStart w:id="322" w:name="_Toc394410051"/>
      <w:bookmarkStart w:id="323" w:name="_Toc110845978"/>
      <w:r>
        <w:rPr>
          <w:rFonts w:ascii="宋体" w:hAnsi="宋体"/>
          <w:b/>
          <w:color w:val="000000"/>
          <w:sz w:val="24"/>
          <w:szCs w:val="24"/>
        </w:rPr>
        <w:t>5.2  设计联络会议</w:t>
      </w:r>
      <w:bookmarkEnd w:id="319"/>
      <w:bookmarkEnd w:id="320"/>
      <w:bookmarkEnd w:id="321"/>
      <w:bookmarkEnd w:id="322"/>
      <w:bookmarkEnd w:id="323"/>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5.2</w:t>
      </w:r>
      <w:r>
        <w:rPr>
          <w:rFonts w:ascii="宋体" w:hAnsi="宋体"/>
          <w:color w:val="000000"/>
          <w:sz w:val="24"/>
          <w:szCs w:val="24"/>
        </w:rPr>
        <w:t>.1  若有必要，投标方应配合招标方进行设计联络会议。</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设计联络会议内容如下：</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1）投标方应对修改后的供确认的资料和图纸进行详细的解释，并应解答招标方对这些资料和图纸所提的问题，经过共同讨论，招标方给予确认，以便投标方绘制正式图纸提供给招标方。</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2）投标方应介绍合同产品已有的运行经验。</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3）投标方应提供验收大纲，工程参数表。</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5.2</w:t>
      </w:r>
      <w:r>
        <w:rPr>
          <w:rFonts w:ascii="宋体" w:hAnsi="宋体"/>
          <w:color w:val="000000"/>
          <w:sz w:val="24"/>
          <w:szCs w:val="24"/>
        </w:rPr>
        <w:t>.2  会议需要签订会议纪要，该纪要将作为合同的组成部分。</w:t>
      </w:r>
    </w:p>
    <w:p w:rsidR="007B78A1" w:rsidRDefault="008F0EA8" w:rsidP="0056252D">
      <w:pPr>
        <w:spacing w:beforeLines="50" w:afterLines="50" w:line="360" w:lineRule="auto"/>
        <w:outlineLvl w:val="1"/>
        <w:rPr>
          <w:rFonts w:ascii="宋体" w:hAnsi="宋体"/>
          <w:b/>
          <w:color w:val="000000"/>
          <w:sz w:val="24"/>
          <w:szCs w:val="24"/>
        </w:rPr>
      </w:pPr>
      <w:bookmarkStart w:id="324" w:name="_Toc251597619"/>
      <w:bookmarkStart w:id="325" w:name="_Toc255406624"/>
      <w:bookmarkStart w:id="326" w:name="_Toc256408627"/>
      <w:bookmarkStart w:id="327" w:name="_Toc394410052"/>
      <w:bookmarkStart w:id="328" w:name="_Toc110845979"/>
      <w:r>
        <w:rPr>
          <w:rFonts w:ascii="宋体" w:hAnsi="宋体"/>
          <w:b/>
          <w:color w:val="000000"/>
          <w:sz w:val="24"/>
          <w:szCs w:val="24"/>
        </w:rPr>
        <w:t>5.3  工厂验收和现场验收</w:t>
      </w:r>
      <w:bookmarkEnd w:id="324"/>
      <w:bookmarkEnd w:id="325"/>
      <w:bookmarkEnd w:id="326"/>
      <w:bookmarkEnd w:id="327"/>
      <w:bookmarkEnd w:id="328"/>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要求满足国家电网公司企业标准中关于工厂验收（现场）的规范。</w:t>
      </w:r>
    </w:p>
    <w:p w:rsidR="007B78A1" w:rsidRDefault="008F0EA8" w:rsidP="0056252D">
      <w:pPr>
        <w:spacing w:beforeLines="50" w:afterLines="50" w:line="360" w:lineRule="auto"/>
        <w:outlineLvl w:val="1"/>
        <w:rPr>
          <w:rFonts w:ascii="宋体" w:hAnsi="宋体"/>
          <w:b/>
          <w:color w:val="000000"/>
          <w:sz w:val="24"/>
          <w:szCs w:val="24"/>
        </w:rPr>
      </w:pPr>
      <w:bookmarkStart w:id="329" w:name="_Toc251597620"/>
      <w:bookmarkStart w:id="330" w:name="_Toc255406625"/>
      <w:bookmarkStart w:id="331" w:name="_Toc256408628"/>
      <w:bookmarkStart w:id="332" w:name="_Toc394410053"/>
      <w:bookmarkStart w:id="333" w:name="_Toc110845980"/>
      <w:r>
        <w:rPr>
          <w:rFonts w:ascii="宋体" w:hAnsi="宋体"/>
          <w:b/>
          <w:color w:val="000000"/>
          <w:sz w:val="24"/>
          <w:szCs w:val="24"/>
        </w:rPr>
        <w:t>5.4  质量保证</w:t>
      </w:r>
      <w:bookmarkEnd w:id="329"/>
      <w:bookmarkEnd w:id="330"/>
      <w:bookmarkEnd w:id="331"/>
      <w:bookmarkEnd w:id="332"/>
      <w:bookmarkEnd w:id="333"/>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lastRenderedPageBreak/>
        <w:t>5.4</w:t>
      </w:r>
      <w:r>
        <w:rPr>
          <w:rFonts w:ascii="宋体" w:hAnsi="宋体"/>
          <w:color w:val="000000"/>
          <w:sz w:val="24"/>
          <w:szCs w:val="24"/>
        </w:rPr>
        <w:t>.1  投标方应保证制造过程中的所有工艺、材料、试验等（包括投标方的外购零部件在内）均应符合本规范的规定。若招标方根据运行经验指定投标方提供某种外购零部件，投标方应积极配合。投标方对所购配套部件设备质量负责，采购前向招标方提供主要元器件报价表，采购中应进行严格的质量检验，交货时必须向招标方提供其产品质量合格证书及有关安装使用说明书等技术文件资料。</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.2  对于采用属于引进技术的设备、元器件，投标方在采购前应向招标方提供主要进口元器件报价表。引进的设备、元器件应符合引进国的技术标准或IEC，当标准与本规范有矛盾时，投标方应将处理意见书面通知招标方，由买卖双方协商解决。假若投标方有更优越或更为经济的设计和材料，足以使投标方的产品更为安全、可靠、灵活、适应时，投标方可提出并经招标方的认可，然而必须遵循现行的国家工业标准，并且有成熟的设计和工艺要求以及工程实践经验。</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.3  双方签订合同后，投标方应按工程设计及施工进度分批提交技术文件和图纸，必要时，买卖双方尚需进行技术联络，以讨论合同范围内的有关技术问题。</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.4  投标方保证所提供的设备应为由最适宜的原材料并采用先进工艺制成、且未经使用过的全新产品；保证产品的质量、规格和性能与投标文件所述一致。</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.5  投标方提供的设备运行使用寿命应不小于</w:t>
      </w:r>
      <w:r>
        <w:rPr>
          <w:rFonts w:ascii="宋体" w:hAnsi="宋体"/>
          <w:b/>
          <w:color w:val="FF0000"/>
          <w:sz w:val="24"/>
          <w:szCs w:val="24"/>
          <w:u w:val="single"/>
        </w:rPr>
        <w:t>25年</w:t>
      </w:r>
      <w:r>
        <w:rPr>
          <w:rFonts w:ascii="宋体" w:hAnsi="宋体"/>
          <w:color w:val="000000"/>
          <w:sz w:val="24"/>
          <w:szCs w:val="24"/>
        </w:rPr>
        <w:t>。</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.6  投标方保证所提供的设备在各个方面符合招标文件规定的质量、规格和性能。在合同规定的质量保证期内（SAT后</w:t>
      </w:r>
      <w:r>
        <w:rPr>
          <w:rFonts w:ascii="宋体" w:hAnsi="宋体" w:hint="eastAsia"/>
          <w:b/>
          <w:color w:val="FF0000"/>
          <w:sz w:val="24"/>
          <w:szCs w:val="24"/>
          <w:u w:val="single"/>
        </w:rPr>
        <w:t>3</w:t>
      </w:r>
      <w:r>
        <w:rPr>
          <w:rFonts w:ascii="宋体" w:hAnsi="宋体"/>
          <w:b/>
          <w:color w:val="FF0000"/>
          <w:sz w:val="24"/>
          <w:szCs w:val="24"/>
          <w:u w:val="single"/>
        </w:rPr>
        <w:t>年</w:t>
      </w:r>
      <w:r>
        <w:rPr>
          <w:rFonts w:ascii="宋体" w:hAnsi="宋体"/>
          <w:color w:val="000000"/>
          <w:sz w:val="24"/>
          <w:szCs w:val="24"/>
        </w:rPr>
        <w:t>），投标方对由于产品设计、制造和材料、外购零部件的缺陷而造成所供设备的任何破坏、缺陷故障，当投标方收到招标方的书面通知后，投标方在</w:t>
      </w:r>
      <w:r>
        <w:rPr>
          <w:rFonts w:ascii="宋体" w:hAnsi="宋体" w:hint="eastAsia"/>
          <w:b/>
          <w:color w:val="FF0000"/>
          <w:sz w:val="24"/>
          <w:szCs w:val="24"/>
          <w:u w:val="single"/>
        </w:rPr>
        <w:t>48小时</w:t>
      </w:r>
      <w:r>
        <w:rPr>
          <w:rFonts w:ascii="宋体" w:hAnsi="宋体"/>
          <w:color w:val="000000"/>
          <w:sz w:val="24"/>
          <w:szCs w:val="24"/>
        </w:rPr>
        <w:t>内免费负责修理或更换有缺陷的设备（包括运输费、税收等），以达到技术规范的要求。质保期以合同商务部分为准。</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质保期后发生质量问题，投标方应提供免费维修服务，包括硬件更换和软件版本升级。</w:t>
      </w:r>
    </w:p>
    <w:p w:rsidR="007B78A1" w:rsidRDefault="008F0EA8" w:rsidP="0056252D">
      <w:pPr>
        <w:spacing w:beforeLines="50" w:afterLines="50" w:line="360" w:lineRule="auto"/>
        <w:outlineLvl w:val="1"/>
        <w:rPr>
          <w:rFonts w:ascii="宋体" w:hAnsi="宋体"/>
          <w:b/>
          <w:color w:val="000000"/>
          <w:sz w:val="24"/>
          <w:szCs w:val="24"/>
        </w:rPr>
      </w:pPr>
      <w:bookmarkStart w:id="334" w:name="_Toc251597621"/>
      <w:bookmarkStart w:id="335" w:name="_Toc255406626"/>
      <w:bookmarkStart w:id="336" w:name="_Toc256408629"/>
      <w:bookmarkStart w:id="337" w:name="_Toc394410054"/>
      <w:bookmarkStart w:id="338" w:name="_Toc110845981"/>
      <w:r>
        <w:rPr>
          <w:rFonts w:ascii="宋体" w:hAnsi="宋体"/>
          <w:b/>
          <w:color w:val="000000"/>
          <w:sz w:val="24"/>
          <w:szCs w:val="24"/>
        </w:rPr>
        <w:t>5.5  项目管理</w:t>
      </w:r>
      <w:bookmarkEnd w:id="334"/>
      <w:bookmarkEnd w:id="335"/>
      <w:bookmarkEnd w:id="336"/>
      <w:bookmarkEnd w:id="337"/>
      <w:bookmarkEnd w:id="338"/>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合同签订后，投标方应指定负责本工程的项目经理，负责投标方在工程全过程的各项工作，如工程进度、设计制造、图纸文件、包装运输、现场安装、调试验收等。</w:t>
      </w:r>
    </w:p>
    <w:p w:rsidR="007B78A1" w:rsidRDefault="008F0EA8" w:rsidP="0056252D">
      <w:pPr>
        <w:spacing w:beforeLines="50" w:afterLines="50" w:line="360" w:lineRule="auto"/>
        <w:outlineLvl w:val="1"/>
        <w:rPr>
          <w:rFonts w:ascii="宋体" w:hAnsi="宋体"/>
          <w:b/>
          <w:color w:val="000000"/>
          <w:sz w:val="24"/>
          <w:szCs w:val="24"/>
        </w:rPr>
      </w:pPr>
      <w:bookmarkStart w:id="339" w:name="_Toc251597622"/>
      <w:bookmarkStart w:id="340" w:name="_Toc255406627"/>
      <w:bookmarkStart w:id="341" w:name="_Toc256408630"/>
      <w:bookmarkStart w:id="342" w:name="_Toc394410055"/>
      <w:bookmarkStart w:id="343" w:name="_Toc110845982"/>
      <w:r>
        <w:rPr>
          <w:rFonts w:ascii="宋体" w:hAnsi="宋体"/>
          <w:b/>
          <w:color w:val="000000"/>
          <w:sz w:val="24"/>
          <w:szCs w:val="24"/>
        </w:rPr>
        <w:t>5.6  现场服务</w:t>
      </w:r>
      <w:bookmarkEnd w:id="339"/>
      <w:bookmarkEnd w:id="340"/>
      <w:bookmarkEnd w:id="341"/>
      <w:bookmarkEnd w:id="342"/>
      <w:bookmarkEnd w:id="343"/>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在设备安装调试过程中视招标方工作情况投标方及时派出工程技术服务人员，以提供现场服务。投标方派出人员在现场负责技术指导，并协助招标方安装、调试</w:t>
      </w:r>
      <w:r>
        <w:rPr>
          <w:rFonts w:ascii="宋体" w:hAnsi="宋体" w:hint="eastAsia"/>
          <w:color w:val="000000"/>
          <w:sz w:val="24"/>
          <w:szCs w:val="24"/>
        </w:rPr>
        <w:t>，投标方</w:t>
      </w:r>
      <w:r>
        <w:rPr>
          <w:rFonts w:ascii="宋体" w:hAnsi="宋体" w:hint="eastAsia"/>
          <w:color w:val="000000"/>
          <w:sz w:val="24"/>
          <w:szCs w:val="24"/>
        </w:rPr>
        <w:lastRenderedPageBreak/>
        <w:t>有义务为招标方转发所需数据</w:t>
      </w:r>
      <w:r>
        <w:rPr>
          <w:rFonts w:ascii="宋体" w:hAnsi="宋体"/>
          <w:color w:val="000000"/>
          <w:sz w:val="24"/>
          <w:szCs w:val="24"/>
        </w:rPr>
        <w:t>。同时，招标方为投标方的现场派出人员提供工作和生活的便利条件。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当设备投运时，投标方应按合同规定及时派工程技术人员到达现场服务。</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根据招标方的安排，投标方安排适当时间对设备的正确安装和试验给予技术培训。</w:t>
      </w:r>
    </w:p>
    <w:p w:rsidR="007B78A1" w:rsidRDefault="008F0EA8" w:rsidP="0056252D">
      <w:pPr>
        <w:spacing w:beforeLines="50" w:afterLines="50" w:line="360" w:lineRule="auto"/>
        <w:outlineLvl w:val="1"/>
        <w:rPr>
          <w:rFonts w:ascii="宋体" w:hAnsi="宋体"/>
          <w:b/>
          <w:color w:val="000000"/>
          <w:sz w:val="24"/>
          <w:szCs w:val="24"/>
        </w:rPr>
      </w:pPr>
      <w:bookmarkStart w:id="344" w:name="_Toc251597623"/>
      <w:bookmarkStart w:id="345" w:name="_Toc255406628"/>
      <w:bookmarkStart w:id="346" w:name="_Toc256408631"/>
      <w:bookmarkStart w:id="347" w:name="_Toc394410056"/>
      <w:bookmarkStart w:id="348" w:name="_Toc110845983"/>
      <w:r>
        <w:rPr>
          <w:rFonts w:ascii="宋体" w:hAnsi="宋体"/>
          <w:b/>
          <w:color w:val="000000"/>
          <w:sz w:val="24"/>
          <w:szCs w:val="24"/>
        </w:rPr>
        <w:t>5.7  售后服务</w:t>
      </w:r>
      <w:bookmarkEnd w:id="344"/>
      <w:bookmarkEnd w:id="345"/>
      <w:bookmarkEnd w:id="346"/>
      <w:bookmarkEnd w:id="347"/>
      <w:bookmarkEnd w:id="348"/>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5.7.1  现场投运前和试运行中发现的设备缺陷和元件损坏，投标方应及时无偿修理或更换，直至符合规范要求。保修期内产品出现不符合功能要求和技术指标要求，投标方应在</w:t>
      </w:r>
      <w:r>
        <w:rPr>
          <w:rFonts w:ascii="宋体" w:hAnsi="宋体"/>
          <w:b/>
          <w:color w:val="FF0000"/>
          <w:sz w:val="24"/>
          <w:szCs w:val="24"/>
          <w:u w:val="single"/>
        </w:rPr>
        <w:t>4小时</w:t>
      </w:r>
      <w:r>
        <w:rPr>
          <w:rFonts w:ascii="宋体" w:hAnsi="宋体"/>
          <w:color w:val="000000"/>
          <w:sz w:val="24"/>
          <w:szCs w:val="24"/>
        </w:rPr>
        <w:t>内响应，并在</w:t>
      </w:r>
      <w:r>
        <w:rPr>
          <w:rFonts w:ascii="宋体" w:hAnsi="宋体" w:hint="eastAsia"/>
          <w:b/>
          <w:color w:val="FF0000"/>
          <w:sz w:val="24"/>
          <w:szCs w:val="24"/>
          <w:u w:val="single"/>
        </w:rPr>
        <w:t>48</w:t>
      </w:r>
      <w:r>
        <w:rPr>
          <w:rFonts w:ascii="宋体" w:hAnsi="宋体"/>
          <w:b/>
          <w:color w:val="FF0000"/>
          <w:sz w:val="24"/>
          <w:szCs w:val="24"/>
          <w:u w:val="single"/>
        </w:rPr>
        <w:t>小时</w:t>
      </w:r>
      <w:r>
        <w:rPr>
          <w:rFonts w:ascii="宋体" w:hAnsi="宋体"/>
          <w:color w:val="000000"/>
          <w:sz w:val="24"/>
          <w:szCs w:val="24"/>
        </w:rPr>
        <w:t>内负责修理或更换。保修期外产品出现异常、设备缺陷、元件损坏或不正确动作，现场无法处理时，投标方接到招标方通知后，亦应在</w:t>
      </w:r>
      <w:r>
        <w:rPr>
          <w:rFonts w:ascii="宋体" w:hAnsi="宋体" w:hint="eastAsia"/>
          <w:b/>
          <w:color w:val="FF0000"/>
          <w:sz w:val="24"/>
          <w:szCs w:val="24"/>
          <w:u w:val="single"/>
        </w:rPr>
        <w:t>4</w:t>
      </w:r>
      <w:r>
        <w:rPr>
          <w:rFonts w:ascii="宋体" w:hAnsi="宋体"/>
          <w:b/>
          <w:color w:val="FF0000"/>
          <w:sz w:val="24"/>
          <w:szCs w:val="24"/>
          <w:u w:val="single"/>
        </w:rPr>
        <w:t>小时</w:t>
      </w:r>
      <w:r>
        <w:rPr>
          <w:rFonts w:ascii="宋体" w:hAnsi="宋体"/>
          <w:color w:val="000000"/>
          <w:sz w:val="24"/>
          <w:szCs w:val="24"/>
        </w:rPr>
        <w:t>内响应，并立即派出工程技术人员在</w:t>
      </w:r>
      <w:r>
        <w:rPr>
          <w:rFonts w:ascii="宋体" w:hAnsi="宋体" w:hint="eastAsia"/>
          <w:b/>
          <w:color w:val="FF0000"/>
          <w:sz w:val="24"/>
          <w:szCs w:val="24"/>
          <w:u w:val="single"/>
        </w:rPr>
        <w:t>48</w:t>
      </w:r>
      <w:r>
        <w:rPr>
          <w:rFonts w:ascii="宋体" w:hAnsi="宋体"/>
          <w:b/>
          <w:color w:val="FF0000"/>
          <w:sz w:val="24"/>
          <w:szCs w:val="24"/>
          <w:u w:val="single"/>
        </w:rPr>
        <w:t>小时</w:t>
      </w:r>
      <w:r>
        <w:rPr>
          <w:rFonts w:ascii="宋体" w:hAnsi="宋体"/>
          <w:color w:val="000000"/>
          <w:sz w:val="24"/>
          <w:szCs w:val="24"/>
        </w:rPr>
        <w:t>内到达现场进行处理。</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5.7.2  对软件版本的升级等，应提供技术服务。</w:t>
      </w:r>
    </w:p>
    <w:p w:rsidR="007B78A1" w:rsidRDefault="008F0EA8" w:rsidP="0056252D">
      <w:pPr>
        <w:spacing w:beforeLines="50" w:afterLines="50" w:line="360" w:lineRule="auto"/>
        <w:outlineLvl w:val="1"/>
        <w:rPr>
          <w:rFonts w:ascii="宋体" w:hAnsi="宋体"/>
          <w:b/>
          <w:color w:val="000000"/>
          <w:sz w:val="24"/>
          <w:szCs w:val="24"/>
        </w:rPr>
      </w:pPr>
      <w:bookmarkStart w:id="349" w:name="_Toc256408632"/>
      <w:bookmarkStart w:id="350" w:name="_Toc394410057"/>
      <w:bookmarkStart w:id="351" w:name="_Toc255406629"/>
      <w:bookmarkStart w:id="352" w:name="_Toc251597624"/>
      <w:bookmarkStart w:id="353" w:name="_Toc110845984"/>
      <w:r>
        <w:rPr>
          <w:rFonts w:ascii="宋体" w:hAnsi="宋体"/>
          <w:b/>
          <w:color w:val="000000"/>
          <w:sz w:val="24"/>
          <w:szCs w:val="24"/>
        </w:rPr>
        <w:t>5.8  备品备件、专用工具、试验仪器</w:t>
      </w:r>
      <w:bookmarkEnd w:id="349"/>
      <w:bookmarkEnd w:id="350"/>
      <w:bookmarkEnd w:id="351"/>
      <w:bookmarkEnd w:id="352"/>
      <w:bookmarkEnd w:id="353"/>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5.8.1  投标方应提供必要的备品备件。</w:t>
      </w:r>
    </w:p>
    <w:p w:rsidR="007B78A1" w:rsidRDefault="008F0EA8">
      <w:pPr>
        <w:snapToGrid w:val="0"/>
        <w:spacing w:line="360" w:lineRule="auto"/>
        <w:rPr>
          <w:rFonts w:ascii="宋体" w:hAnsi="宋体"/>
          <w:color w:val="000000"/>
          <w:sz w:val="24"/>
          <w:szCs w:val="24"/>
        </w:rPr>
      </w:pPr>
      <w:bookmarkStart w:id="354" w:name="_Toc256408633"/>
      <w:r>
        <w:rPr>
          <w:rFonts w:ascii="宋体" w:hAnsi="宋体"/>
          <w:color w:val="000000"/>
          <w:sz w:val="24"/>
          <w:szCs w:val="24"/>
        </w:rPr>
        <w:t>5.8.2  投标方应提供安装、运行、检修所需的专用工具，包括专用调试、测试设备。</w:t>
      </w:r>
      <w:bookmarkEnd w:id="354"/>
    </w:p>
    <w:p w:rsidR="007B78A1" w:rsidRDefault="008F0EA8" w:rsidP="0056252D">
      <w:pPr>
        <w:spacing w:beforeLines="50" w:afterLines="50" w:line="360" w:lineRule="auto"/>
        <w:outlineLvl w:val="1"/>
        <w:rPr>
          <w:rFonts w:ascii="宋体" w:hAnsi="宋体"/>
          <w:b/>
          <w:color w:val="000000"/>
          <w:sz w:val="24"/>
          <w:szCs w:val="24"/>
        </w:rPr>
      </w:pPr>
      <w:bookmarkStart w:id="355" w:name="_Toc394410058"/>
      <w:bookmarkStart w:id="356" w:name="_Toc110845985"/>
      <w:r>
        <w:rPr>
          <w:rFonts w:ascii="宋体" w:hAnsi="宋体"/>
          <w:b/>
          <w:color w:val="000000"/>
          <w:sz w:val="24"/>
          <w:szCs w:val="24"/>
        </w:rPr>
        <w:t>5.9  包装、运输与储存</w:t>
      </w:r>
      <w:bookmarkEnd w:id="355"/>
      <w:bookmarkEnd w:id="356"/>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5.9.1  设备制造完成并通过试验后应及时包装，否则得到切实的保护，确保其不受污损。</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5.9.2  所有部件经妥善包装或装箱后，在运输过程中尚采取其它防护措施，以免散失损坏或被盗。</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5.9.3  在包装箱外标明招标方的订货号、发货号。</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5.9.4  各种包装能确保各零部件在运输过程中不致遭到损坏、丢失、变形、受潮和腐蚀。</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5.9.5  包装箱上有明显的包装储运图示标志（按GB191）。</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5.9.6  整体产品或分别运输的部件都要适合运输和装载的要求。</w:t>
      </w:r>
    </w:p>
    <w:p w:rsidR="007B78A1" w:rsidRDefault="008F0EA8" w:rsidP="0056252D">
      <w:pPr>
        <w:pStyle w:val="1"/>
        <w:numPr>
          <w:ilvl w:val="0"/>
          <w:numId w:val="0"/>
        </w:numPr>
        <w:spacing w:beforeLines="50" w:afterLines="50" w:line="360" w:lineRule="auto"/>
        <w:ind w:left="574" w:hanging="432"/>
        <w:rPr>
          <w:rFonts w:ascii="宋体" w:hAnsi="宋体"/>
          <w:snapToGrid w:val="0"/>
          <w:color w:val="000000"/>
          <w:kern w:val="0"/>
          <w:sz w:val="24"/>
          <w:szCs w:val="24"/>
        </w:rPr>
      </w:pPr>
      <w:bookmarkStart w:id="357" w:name="_Toc250797098"/>
      <w:bookmarkStart w:id="358" w:name="_Toc250797181"/>
      <w:bookmarkStart w:id="359" w:name="_Toc250797762"/>
      <w:bookmarkStart w:id="360" w:name="_Toc256408645"/>
      <w:bookmarkStart w:id="361" w:name="_Toc318725679"/>
      <w:bookmarkStart w:id="362" w:name="_Toc358236974"/>
      <w:bookmarkStart w:id="363" w:name="_Toc394410059"/>
      <w:bookmarkStart w:id="364" w:name="_Toc110845986"/>
      <w:r>
        <w:rPr>
          <w:rFonts w:ascii="宋体" w:hAnsi="宋体"/>
          <w:snapToGrid w:val="0"/>
          <w:color w:val="000000"/>
          <w:kern w:val="0"/>
          <w:sz w:val="24"/>
          <w:szCs w:val="24"/>
        </w:rPr>
        <w:t>6投标人技术偏差表</w:t>
      </w:r>
      <w:bookmarkEnd w:id="357"/>
      <w:bookmarkEnd w:id="358"/>
      <w:bookmarkEnd w:id="359"/>
      <w:bookmarkEnd w:id="360"/>
      <w:bookmarkEnd w:id="361"/>
      <w:bookmarkEnd w:id="362"/>
      <w:bookmarkEnd w:id="363"/>
      <w:bookmarkEnd w:id="364"/>
    </w:p>
    <w:p w:rsidR="007B78A1" w:rsidRDefault="008F0EA8">
      <w:pPr>
        <w:snapToGrid w:val="0"/>
        <w:spacing w:line="360" w:lineRule="auto"/>
        <w:ind w:firstLine="480"/>
        <w:rPr>
          <w:rFonts w:ascii="宋体" w:hAnsi="宋体"/>
          <w:sz w:val="24"/>
          <w:szCs w:val="24"/>
        </w:rPr>
      </w:pPr>
      <w:r>
        <w:rPr>
          <w:rFonts w:ascii="宋体" w:hAnsi="宋体"/>
          <w:sz w:val="24"/>
          <w:szCs w:val="24"/>
        </w:rPr>
        <w:t>投标人提供的产品技术规范应与本招标文件中规定的要求一致。若有偏差投标人应如实、认真地在</w:t>
      </w:r>
      <w:r>
        <w:rPr>
          <w:rFonts w:ascii="宋体" w:hAnsi="宋体" w:hint="eastAsia"/>
          <w:sz w:val="24"/>
          <w:szCs w:val="24"/>
        </w:rPr>
        <w:t>首页</w:t>
      </w:r>
      <w:r>
        <w:rPr>
          <w:rFonts w:ascii="宋体" w:hAnsi="宋体"/>
          <w:sz w:val="24"/>
          <w:szCs w:val="24"/>
        </w:rPr>
        <w:t>投标人技术偏差表中填写偏差值；若无技术偏差则视为完全满足本技术规范的要求，且在投标人技术偏差表中填写“无偏差”。</w:t>
      </w:r>
    </w:p>
    <w:p w:rsidR="007B78A1" w:rsidRDefault="008F0EA8" w:rsidP="0056252D">
      <w:pPr>
        <w:pStyle w:val="1"/>
        <w:numPr>
          <w:ilvl w:val="0"/>
          <w:numId w:val="0"/>
        </w:numPr>
        <w:spacing w:beforeLines="50" w:afterLines="50" w:line="360" w:lineRule="auto"/>
        <w:rPr>
          <w:rFonts w:ascii="宋体" w:hAnsi="宋体"/>
          <w:snapToGrid w:val="0"/>
          <w:color w:val="000000"/>
          <w:kern w:val="0"/>
          <w:sz w:val="24"/>
          <w:szCs w:val="24"/>
        </w:rPr>
      </w:pPr>
      <w:bookmarkStart w:id="365" w:name="_Toc250797099"/>
      <w:bookmarkStart w:id="366" w:name="_Toc250797182"/>
      <w:bookmarkStart w:id="367" w:name="_Toc250797763"/>
      <w:bookmarkStart w:id="368" w:name="_Toc256408646"/>
      <w:bookmarkStart w:id="369" w:name="_Toc318725680"/>
      <w:bookmarkStart w:id="370" w:name="_Toc358236975"/>
      <w:bookmarkStart w:id="371" w:name="_Toc394410060"/>
      <w:bookmarkStart w:id="372" w:name="_Toc110845987"/>
      <w:r>
        <w:rPr>
          <w:rFonts w:ascii="宋体" w:hAnsi="宋体"/>
          <w:snapToGrid w:val="0"/>
          <w:color w:val="000000"/>
          <w:kern w:val="0"/>
          <w:sz w:val="24"/>
          <w:szCs w:val="24"/>
        </w:rPr>
        <w:lastRenderedPageBreak/>
        <w:t>7销售及运行业绩表</w:t>
      </w:r>
      <w:bookmarkEnd w:id="365"/>
      <w:bookmarkEnd w:id="366"/>
      <w:bookmarkEnd w:id="367"/>
      <w:bookmarkEnd w:id="368"/>
      <w:bookmarkEnd w:id="369"/>
      <w:bookmarkEnd w:id="370"/>
      <w:bookmarkEnd w:id="371"/>
      <w:bookmarkEnd w:id="372"/>
    </w:p>
    <w:p w:rsidR="007B78A1" w:rsidRDefault="008F0EA8">
      <w:pPr>
        <w:pStyle w:val="B"/>
        <w:spacing w:before="0" w:after="0" w:line="360" w:lineRule="auto"/>
        <w:rPr>
          <w:rFonts w:ascii="宋体" w:eastAsia="宋体" w:hAnsi="宋体"/>
          <w:b/>
          <w:sz w:val="24"/>
          <w:szCs w:val="24"/>
        </w:rPr>
      </w:pPr>
      <w:r>
        <w:rPr>
          <w:rFonts w:ascii="宋体" w:eastAsia="宋体" w:hAnsi="宋体" w:hint="eastAsia"/>
          <w:b/>
          <w:sz w:val="24"/>
          <w:szCs w:val="24"/>
        </w:rPr>
        <w:t xml:space="preserve">表7-1  </w:t>
      </w:r>
      <w:r>
        <w:rPr>
          <w:rFonts w:ascii="宋体" w:eastAsia="宋体" w:hAnsi="宋体"/>
          <w:b/>
          <w:sz w:val="24"/>
          <w:szCs w:val="24"/>
        </w:rPr>
        <w:t>销售及运行业绩表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44"/>
        <w:gridCol w:w="1703"/>
        <w:gridCol w:w="1381"/>
        <w:gridCol w:w="927"/>
        <w:gridCol w:w="1406"/>
        <w:gridCol w:w="1877"/>
        <w:gridCol w:w="1408"/>
      </w:tblGrid>
      <w:tr w:rsidR="007B78A1">
        <w:trPr>
          <w:trHeight w:val="340"/>
          <w:tblHeader/>
          <w:jc w:val="center"/>
        </w:trPr>
        <w:tc>
          <w:tcPr>
            <w:tcW w:w="644"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序号</w:t>
            </w:r>
          </w:p>
        </w:tc>
        <w:tc>
          <w:tcPr>
            <w:tcW w:w="1703"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产品型号</w:t>
            </w:r>
          </w:p>
        </w:tc>
        <w:tc>
          <w:tcPr>
            <w:tcW w:w="1381"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运行单位</w:t>
            </w:r>
          </w:p>
        </w:tc>
        <w:tc>
          <w:tcPr>
            <w:tcW w:w="927"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投运数量</w:t>
            </w:r>
          </w:p>
        </w:tc>
        <w:tc>
          <w:tcPr>
            <w:tcW w:w="1406"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投运时间</w:t>
            </w:r>
          </w:p>
        </w:tc>
        <w:tc>
          <w:tcPr>
            <w:tcW w:w="1877"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联系人及电话</w:t>
            </w:r>
          </w:p>
        </w:tc>
        <w:tc>
          <w:tcPr>
            <w:tcW w:w="1408"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备  注</w:t>
            </w: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bl>
    <w:p w:rsidR="007B78A1" w:rsidRDefault="007B78A1">
      <w:pPr>
        <w:spacing w:line="360" w:lineRule="auto"/>
        <w:ind w:firstLineChars="200" w:firstLine="480"/>
        <w:textAlignment w:val="baseline"/>
        <w:rPr>
          <w:rFonts w:ascii="宋体" w:hAnsi="宋体"/>
          <w:sz w:val="24"/>
          <w:szCs w:val="24"/>
        </w:rPr>
      </w:pPr>
    </w:p>
    <w:bookmarkEnd w:id="1"/>
    <w:p w:rsidR="007B78A1" w:rsidRDefault="007B78A1">
      <w:pPr>
        <w:spacing w:line="360" w:lineRule="auto"/>
        <w:rPr>
          <w:rFonts w:ascii="宋体" w:hAnsi="宋体"/>
          <w:sz w:val="24"/>
          <w:szCs w:val="24"/>
        </w:rPr>
      </w:pPr>
    </w:p>
    <w:sectPr w:rsidR="007B78A1" w:rsidSect="007B78A1">
      <w:headerReference w:type="even" r:id="rId9"/>
      <w:headerReference w:type="default" r:id="rId10"/>
      <w:footerReference w:type="even" r:id="rId11"/>
      <w:footerReference w:type="default" r:id="rId12"/>
      <w:headerReference w:type="first" r:id="rId13"/>
      <w:footerReference w:type="first" r:id="rId14"/>
      <w:pgSz w:w="11906" w:h="16838"/>
      <w:pgMar w:top="1418" w:right="1247" w:bottom="1134" w:left="1474" w:header="567" w:footer="567"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AF8" w:rsidRDefault="00305AF8" w:rsidP="007B78A1">
      <w:r>
        <w:separator/>
      </w:r>
    </w:p>
  </w:endnote>
  <w:endnote w:type="continuationSeparator" w:id="1">
    <w:p w:rsidR="00305AF8" w:rsidRDefault="00305AF8" w:rsidP="007B78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panose1 w:val="02010609030101010101"/>
    <w:charset w:val="86"/>
    <w:family w:val="modern"/>
    <w:pitch w:val="fixed"/>
    <w:sig w:usb0="00000001" w:usb1="080E0000" w:usb2="00000010" w:usb3="00000000" w:csb0="00040000" w:csb1="00000000"/>
  </w:font>
  <w:font w:name="EU-F1">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onotype Corsiva">
    <w:panose1 w:val="03010101010201010101"/>
    <w:charset w:val="00"/>
    <w:family w:val="script"/>
    <w:pitch w:val="variable"/>
    <w:sig w:usb0="00000287" w:usb1="00000000" w:usb2="00000000" w:usb3="00000000" w:csb0="0000009F" w:csb1="00000000"/>
  </w:font>
  <w:font w:name="E-F1">
    <w:altName w:val="Malgun Gothic"/>
    <w:charset w:val="81"/>
    <w:family w:val="roman"/>
    <w:pitch w:val="default"/>
    <w:sig w:usb0="00000000" w:usb1="00000000" w:usb2="00000033" w:usb3="00000000" w:csb0="0008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52D" w:rsidRDefault="0056252D">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C95" w:rsidRDefault="000B7C95">
    <w:pPr>
      <w:pStyle w:val="ac"/>
      <w:jc w:val="center"/>
    </w:pPr>
    <w:r>
      <w:rPr>
        <w:rFonts w:hint="eastAsia"/>
      </w:rPr>
      <w:t>第</w:t>
    </w:r>
    <w:fldSimple w:instr=" PAGE  \* Arabic  \* MERGEFORMAT ">
      <w:r w:rsidR="0056252D">
        <w:rPr>
          <w:noProof/>
        </w:rPr>
        <w:t>5</w:t>
      </w:r>
    </w:fldSimple>
    <w:r>
      <w:rPr>
        <w:rFonts w:hint="eastAsia"/>
      </w:rPr>
      <w:t>页共</w:t>
    </w:r>
    <w:fldSimple w:instr=" NUMPAGES  \* Arabic  \* MERGEFORMAT ">
      <w:r w:rsidR="0056252D">
        <w:rPr>
          <w:noProof/>
        </w:rPr>
        <w:t>28</w:t>
      </w:r>
    </w:fldSimple>
    <w:r>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52D" w:rsidRDefault="0056252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AF8" w:rsidRDefault="00305AF8" w:rsidP="007B78A1">
      <w:r>
        <w:separator/>
      </w:r>
    </w:p>
  </w:footnote>
  <w:footnote w:type="continuationSeparator" w:id="1">
    <w:p w:rsidR="00305AF8" w:rsidRDefault="00305AF8" w:rsidP="007B78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52D" w:rsidRDefault="0056252D">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C95" w:rsidRDefault="0056252D">
    <w:pPr>
      <w:pStyle w:val="ad"/>
      <w:jc w:val="left"/>
      <w:rPr>
        <w:sz w:val="21"/>
        <w:szCs w:val="21"/>
      </w:rPr>
    </w:pPr>
    <w:r w:rsidRPr="0056252D">
      <w:rPr>
        <w:rFonts w:hint="eastAsia"/>
        <w:sz w:val="21"/>
        <w:szCs w:val="21"/>
      </w:rPr>
      <w:t>青龙建昊土门子</w:t>
    </w:r>
    <w:r w:rsidRPr="0056252D">
      <w:rPr>
        <w:rFonts w:hint="eastAsia"/>
        <w:sz w:val="21"/>
        <w:szCs w:val="21"/>
      </w:rPr>
      <w:t>215MW</w:t>
    </w:r>
    <w:r w:rsidRPr="0056252D">
      <w:rPr>
        <w:rFonts w:hint="eastAsia"/>
        <w:sz w:val="21"/>
        <w:szCs w:val="21"/>
      </w:rPr>
      <w:t>光伏发电项目</w:t>
    </w:r>
    <w:r w:rsidRPr="0056252D">
      <w:rPr>
        <w:rFonts w:hint="eastAsia"/>
        <w:sz w:val="21"/>
        <w:szCs w:val="21"/>
      </w:rPr>
      <w:t>-220kV</w:t>
    </w:r>
    <w:r w:rsidRPr="0056252D">
      <w:rPr>
        <w:rFonts w:hint="eastAsia"/>
        <w:sz w:val="21"/>
        <w:szCs w:val="21"/>
      </w:rPr>
      <w:t>升压站新建工程</w:t>
    </w:r>
    <w:r>
      <w:rPr>
        <w:rFonts w:hint="eastAsia"/>
        <w:sz w:val="21"/>
        <w:szCs w:val="21"/>
      </w:rPr>
      <w:t xml:space="preserve">           </w:t>
    </w:r>
    <w:r>
      <w:rPr>
        <w:rFonts w:hint="eastAsia"/>
        <w:sz w:val="21"/>
        <w:szCs w:val="21"/>
      </w:rPr>
      <w:t>光功率预测技术规范</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C95" w:rsidRDefault="000B7C95">
    <w:pPr>
      <w:pStyle w:val="ad"/>
      <w:jc w:val="left"/>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6655A"/>
    <w:multiLevelType w:val="multilevel"/>
    <w:tmpl w:val="0906655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5C26EF2"/>
    <w:multiLevelType w:val="multilevel"/>
    <w:tmpl w:val="15C26EF2"/>
    <w:lvl w:ilvl="0">
      <w:start w:val="1"/>
      <w:numFmt w:val="decimal"/>
      <w:pStyle w:val="1"/>
      <w:lvlText w:val="%1"/>
      <w:lvlJc w:val="left"/>
      <w:pPr>
        <w:ind w:left="574"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nsid w:val="1A2D76AE"/>
    <w:multiLevelType w:val="multilevel"/>
    <w:tmpl w:val="1A2D76A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1CBC049C"/>
    <w:multiLevelType w:val="multilevel"/>
    <w:tmpl w:val="1CBC049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640213D"/>
    <w:multiLevelType w:val="multilevel"/>
    <w:tmpl w:val="2640213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A7F735D"/>
    <w:multiLevelType w:val="multilevel"/>
    <w:tmpl w:val="2A7F735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4F64F01"/>
    <w:multiLevelType w:val="multilevel"/>
    <w:tmpl w:val="44F64F01"/>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54435CA6"/>
    <w:multiLevelType w:val="multilevel"/>
    <w:tmpl w:val="54435CA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61750F56"/>
    <w:multiLevelType w:val="multilevel"/>
    <w:tmpl w:val="61750F5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64AA0C73"/>
    <w:multiLevelType w:val="multilevel"/>
    <w:tmpl w:val="64AA0C7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654252C5"/>
    <w:multiLevelType w:val="multilevel"/>
    <w:tmpl w:val="654252C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71603439"/>
    <w:multiLevelType w:val="multilevel"/>
    <w:tmpl w:val="7160343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7991711E"/>
    <w:multiLevelType w:val="multilevel"/>
    <w:tmpl w:val="7991711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12"/>
  </w:num>
  <w:num w:numId="3">
    <w:abstractNumId w:val="3"/>
  </w:num>
  <w:num w:numId="4">
    <w:abstractNumId w:val="6"/>
  </w:num>
  <w:num w:numId="5">
    <w:abstractNumId w:val="7"/>
  </w:num>
  <w:num w:numId="6">
    <w:abstractNumId w:val="0"/>
  </w:num>
  <w:num w:numId="7">
    <w:abstractNumId w:val="2"/>
  </w:num>
  <w:num w:numId="8">
    <w:abstractNumId w:val="11"/>
  </w:num>
  <w:num w:numId="9">
    <w:abstractNumId w:val="4"/>
  </w:num>
  <w:num w:numId="10">
    <w:abstractNumId w:val="8"/>
  </w:num>
  <w:num w:numId="11">
    <w:abstractNumId w:val="5"/>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4AB9"/>
    <w:rsid w:val="000011FC"/>
    <w:rsid w:val="00003572"/>
    <w:rsid w:val="00004C9B"/>
    <w:rsid w:val="00007F8A"/>
    <w:rsid w:val="00012FF3"/>
    <w:rsid w:val="00013470"/>
    <w:rsid w:val="00014B23"/>
    <w:rsid w:val="00014C3D"/>
    <w:rsid w:val="00015739"/>
    <w:rsid w:val="00017735"/>
    <w:rsid w:val="00017A55"/>
    <w:rsid w:val="000208F0"/>
    <w:rsid w:val="00022C58"/>
    <w:rsid w:val="00026307"/>
    <w:rsid w:val="00026546"/>
    <w:rsid w:val="00032C43"/>
    <w:rsid w:val="000330EE"/>
    <w:rsid w:val="00033894"/>
    <w:rsid w:val="00033CD4"/>
    <w:rsid w:val="00036288"/>
    <w:rsid w:val="000376EB"/>
    <w:rsid w:val="000379A4"/>
    <w:rsid w:val="00040282"/>
    <w:rsid w:val="0004498C"/>
    <w:rsid w:val="000456F3"/>
    <w:rsid w:val="00046DA3"/>
    <w:rsid w:val="00051839"/>
    <w:rsid w:val="0005542C"/>
    <w:rsid w:val="000559D3"/>
    <w:rsid w:val="00057753"/>
    <w:rsid w:val="00060D97"/>
    <w:rsid w:val="000610FD"/>
    <w:rsid w:val="00063EDC"/>
    <w:rsid w:val="0006406F"/>
    <w:rsid w:val="00071F08"/>
    <w:rsid w:val="000743F7"/>
    <w:rsid w:val="00077018"/>
    <w:rsid w:val="00077986"/>
    <w:rsid w:val="00080CBE"/>
    <w:rsid w:val="00082F6A"/>
    <w:rsid w:val="0008360D"/>
    <w:rsid w:val="000836B3"/>
    <w:rsid w:val="00084A11"/>
    <w:rsid w:val="0008626C"/>
    <w:rsid w:val="0008642C"/>
    <w:rsid w:val="00086D1F"/>
    <w:rsid w:val="00091210"/>
    <w:rsid w:val="000926F8"/>
    <w:rsid w:val="000951E3"/>
    <w:rsid w:val="00096618"/>
    <w:rsid w:val="0009672E"/>
    <w:rsid w:val="00096858"/>
    <w:rsid w:val="00097AEC"/>
    <w:rsid w:val="000A45DF"/>
    <w:rsid w:val="000A46E8"/>
    <w:rsid w:val="000A63C2"/>
    <w:rsid w:val="000A6EA2"/>
    <w:rsid w:val="000B16EF"/>
    <w:rsid w:val="000B27B9"/>
    <w:rsid w:val="000B2922"/>
    <w:rsid w:val="000B2F34"/>
    <w:rsid w:val="000B6504"/>
    <w:rsid w:val="000B6A81"/>
    <w:rsid w:val="000B7C95"/>
    <w:rsid w:val="000C0853"/>
    <w:rsid w:val="000C13CF"/>
    <w:rsid w:val="000C38E9"/>
    <w:rsid w:val="000C511B"/>
    <w:rsid w:val="000D2C33"/>
    <w:rsid w:val="000D41CE"/>
    <w:rsid w:val="000D4B35"/>
    <w:rsid w:val="000D5B30"/>
    <w:rsid w:val="000E0129"/>
    <w:rsid w:val="000E15DB"/>
    <w:rsid w:val="000E1E43"/>
    <w:rsid w:val="000E2C47"/>
    <w:rsid w:val="000E3876"/>
    <w:rsid w:val="000E61DE"/>
    <w:rsid w:val="000E74D3"/>
    <w:rsid w:val="000E78A2"/>
    <w:rsid w:val="000F01E4"/>
    <w:rsid w:val="000F1D24"/>
    <w:rsid w:val="000F456D"/>
    <w:rsid w:val="000F6A64"/>
    <w:rsid w:val="000F7134"/>
    <w:rsid w:val="0010089D"/>
    <w:rsid w:val="001012E9"/>
    <w:rsid w:val="00101321"/>
    <w:rsid w:val="00102928"/>
    <w:rsid w:val="00103B41"/>
    <w:rsid w:val="00105C42"/>
    <w:rsid w:val="00112020"/>
    <w:rsid w:val="00113A26"/>
    <w:rsid w:val="001169A8"/>
    <w:rsid w:val="0012040E"/>
    <w:rsid w:val="00123180"/>
    <w:rsid w:val="00124A55"/>
    <w:rsid w:val="00125232"/>
    <w:rsid w:val="00125FE6"/>
    <w:rsid w:val="001269DC"/>
    <w:rsid w:val="00126D44"/>
    <w:rsid w:val="00130E6B"/>
    <w:rsid w:val="00130FAD"/>
    <w:rsid w:val="001312FD"/>
    <w:rsid w:val="001370DC"/>
    <w:rsid w:val="0014314B"/>
    <w:rsid w:val="001465A7"/>
    <w:rsid w:val="00146C98"/>
    <w:rsid w:val="00147575"/>
    <w:rsid w:val="001511BD"/>
    <w:rsid w:val="00152407"/>
    <w:rsid w:val="001534FC"/>
    <w:rsid w:val="001573D0"/>
    <w:rsid w:val="00162518"/>
    <w:rsid w:val="001653D4"/>
    <w:rsid w:val="00167078"/>
    <w:rsid w:val="00171646"/>
    <w:rsid w:val="00172EB2"/>
    <w:rsid w:val="00173477"/>
    <w:rsid w:val="00173556"/>
    <w:rsid w:val="0017447B"/>
    <w:rsid w:val="00174EE9"/>
    <w:rsid w:val="00177290"/>
    <w:rsid w:val="00184668"/>
    <w:rsid w:val="00186986"/>
    <w:rsid w:val="0018705F"/>
    <w:rsid w:val="00187129"/>
    <w:rsid w:val="00187E2C"/>
    <w:rsid w:val="0019127C"/>
    <w:rsid w:val="001912F7"/>
    <w:rsid w:val="0019286C"/>
    <w:rsid w:val="00193C70"/>
    <w:rsid w:val="00195B9D"/>
    <w:rsid w:val="00197C94"/>
    <w:rsid w:val="001A092E"/>
    <w:rsid w:val="001A36D5"/>
    <w:rsid w:val="001A376A"/>
    <w:rsid w:val="001A6461"/>
    <w:rsid w:val="001A69AA"/>
    <w:rsid w:val="001A7EF1"/>
    <w:rsid w:val="001B09DE"/>
    <w:rsid w:val="001B380D"/>
    <w:rsid w:val="001B3958"/>
    <w:rsid w:val="001B49C6"/>
    <w:rsid w:val="001C17FE"/>
    <w:rsid w:val="001C1B3B"/>
    <w:rsid w:val="001C25DC"/>
    <w:rsid w:val="001C3413"/>
    <w:rsid w:val="001C3C51"/>
    <w:rsid w:val="001C3F6E"/>
    <w:rsid w:val="001C4F2B"/>
    <w:rsid w:val="001C57DF"/>
    <w:rsid w:val="001C5C6C"/>
    <w:rsid w:val="001C652D"/>
    <w:rsid w:val="001C67FD"/>
    <w:rsid w:val="001C757B"/>
    <w:rsid w:val="001C7FD2"/>
    <w:rsid w:val="001D00A8"/>
    <w:rsid w:val="001D3B8F"/>
    <w:rsid w:val="001D3CB9"/>
    <w:rsid w:val="001D3E21"/>
    <w:rsid w:val="001D4508"/>
    <w:rsid w:val="001D470F"/>
    <w:rsid w:val="001D4F51"/>
    <w:rsid w:val="001D663F"/>
    <w:rsid w:val="001D6974"/>
    <w:rsid w:val="001D762D"/>
    <w:rsid w:val="001D7E77"/>
    <w:rsid w:val="001E02A6"/>
    <w:rsid w:val="001E2C89"/>
    <w:rsid w:val="001E3273"/>
    <w:rsid w:val="001E38FA"/>
    <w:rsid w:val="001E5638"/>
    <w:rsid w:val="001E7A0B"/>
    <w:rsid w:val="001E7D84"/>
    <w:rsid w:val="001F02B3"/>
    <w:rsid w:val="001F1021"/>
    <w:rsid w:val="001F1A21"/>
    <w:rsid w:val="001F2793"/>
    <w:rsid w:val="001F5884"/>
    <w:rsid w:val="001F7B8D"/>
    <w:rsid w:val="002021B0"/>
    <w:rsid w:val="002064EF"/>
    <w:rsid w:val="0020759F"/>
    <w:rsid w:val="00207F11"/>
    <w:rsid w:val="00210EE9"/>
    <w:rsid w:val="00212B62"/>
    <w:rsid w:val="00215E18"/>
    <w:rsid w:val="0021619F"/>
    <w:rsid w:val="00216ABA"/>
    <w:rsid w:val="00216F1D"/>
    <w:rsid w:val="00216FB2"/>
    <w:rsid w:val="00220218"/>
    <w:rsid w:val="00220773"/>
    <w:rsid w:val="00223348"/>
    <w:rsid w:val="00224B25"/>
    <w:rsid w:val="002255EB"/>
    <w:rsid w:val="002258C9"/>
    <w:rsid w:val="00225E32"/>
    <w:rsid w:val="0022679E"/>
    <w:rsid w:val="00226971"/>
    <w:rsid w:val="002304F2"/>
    <w:rsid w:val="00230546"/>
    <w:rsid w:val="00233082"/>
    <w:rsid w:val="0023558F"/>
    <w:rsid w:val="002359AA"/>
    <w:rsid w:val="002408CC"/>
    <w:rsid w:val="002422CD"/>
    <w:rsid w:val="0024493C"/>
    <w:rsid w:val="00245993"/>
    <w:rsid w:val="00245FA5"/>
    <w:rsid w:val="00250625"/>
    <w:rsid w:val="00252955"/>
    <w:rsid w:val="00253007"/>
    <w:rsid w:val="002542A2"/>
    <w:rsid w:val="00257AE4"/>
    <w:rsid w:val="002626A7"/>
    <w:rsid w:val="00262979"/>
    <w:rsid w:val="00263871"/>
    <w:rsid w:val="00263E02"/>
    <w:rsid w:val="00263F40"/>
    <w:rsid w:val="0026609E"/>
    <w:rsid w:val="00266213"/>
    <w:rsid w:val="00274D8A"/>
    <w:rsid w:val="002753B2"/>
    <w:rsid w:val="002761B3"/>
    <w:rsid w:val="00276EDA"/>
    <w:rsid w:val="0028019C"/>
    <w:rsid w:val="00280B65"/>
    <w:rsid w:val="002823EA"/>
    <w:rsid w:val="0028247B"/>
    <w:rsid w:val="002874B2"/>
    <w:rsid w:val="00290297"/>
    <w:rsid w:val="00291DDE"/>
    <w:rsid w:val="0029261A"/>
    <w:rsid w:val="00292939"/>
    <w:rsid w:val="00292CD1"/>
    <w:rsid w:val="00294071"/>
    <w:rsid w:val="002941D7"/>
    <w:rsid w:val="002949A4"/>
    <w:rsid w:val="00295001"/>
    <w:rsid w:val="00296F2F"/>
    <w:rsid w:val="00296FCC"/>
    <w:rsid w:val="002A076E"/>
    <w:rsid w:val="002A0929"/>
    <w:rsid w:val="002A431E"/>
    <w:rsid w:val="002A5A65"/>
    <w:rsid w:val="002A6DEF"/>
    <w:rsid w:val="002A7F85"/>
    <w:rsid w:val="002B01C1"/>
    <w:rsid w:val="002B220B"/>
    <w:rsid w:val="002B4850"/>
    <w:rsid w:val="002B4B34"/>
    <w:rsid w:val="002B5BA0"/>
    <w:rsid w:val="002B7491"/>
    <w:rsid w:val="002B7D61"/>
    <w:rsid w:val="002B7EEB"/>
    <w:rsid w:val="002C0CA2"/>
    <w:rsid w:val="002C6239"/>
    <w:rsid w:val="002D11C7"/>
    <w:rsid w:val="002D60C0"/>
    <w:rsid w:val="002E1CBC"/>
    <w:rsid w:val="002E2D1B"/>
    <w:rsid w:val="002E3E45"/>
    <w:rsid w:val="002E4129"/>
    <w:rsid w:val="002E495B"/>
    <w:rsid w:val="002E5175"/>
    <w:rsid w:val="002E56C2"/>
    <w:rsid w:val="002E573F"/>
    <w:rsid w:val="002F0439"/>
    <w:rsid w:val="002F1481"/>
    <w:rsid w:val="002F1704"/>
    <w:rsid w:val="002F27D0"/>
    <w:rsid w:val="002F4F20"/>
    <w:rsid w:val="002F52DF"/>
    <w:rsid w:val="002F589C"/>
    <w:rsid w:val="002F629E"/>
    <w:rsid w:val="002F67DC"/>
    <w:rsid w:val="002F76AD"/>
    <w:rsid w:val="002F7973"/>
    <w:rsid w:val="00302E3D"/>
    <w:rsid w:val="00305AF8"/>
    <w:rsid w:val="00307821"/>
    <w:rsid w:val="0031000E"/>
    <w:rsid w:val="00310186"/>
    <w:rsid w:val="00313A0E"/>
    <w:rsid w:val="003159BA"/>
    <w:rsid w:val="00317513"/>
    <w:rsid w:val="00320E79"/>
    <w:rsid w:val="00322822"/>
    <w:rsid w:val="00323289"/>
    <w:rsid w:val="003305C7"/>
    <w:rsid w:val="00332911"/>
    <w:rsid w:val="00334FA2"/>
    <w:rsid w:val="00336802"/>
    <w:rsid w:val="00336A4A"/>
    <w:rsid w:val="003371E0"/>
    <w:rsid w:val="00337DB4"/>
    <w:rsid w:val="00340A8E"/>
    <w:rsid w:val="00341703"/>
    <w:rsid w:val="00344A9D"/>
    <w:rsid w:val="00344C92"/>
    <w:rsid w:val="0034752D"/>
    <w:rsid w:val="00347AE3"/>
    <w:rsid w:val="00350DD5"/>
    <w:rsid w:val="00350E6B"/>
    <w:rsid w:val="00354E0F"/>
    <w:rsid w:val="00355CB7"/>
    <w:rsid w:val="00356563"/>
    <w:rsid w:val="00357F37"/>
    <w:rsid w:val="00360C3F"/>
    <w:rsid w:val="0036142B"/>
    <w:rsid w:val="00363BA3"/>
    <w:rsid w:val="0036645F"/>
    <w:rsid w:val="00366BB1"/>
    <w:rsid w:val="00370FD7"/>
    <w:rsid w:val="003724D4"/>
    <w:rsid w:val="003760BA"/>
    <w:rsid w:val="0037620E"/>
    <w:rsid w:val="00376724"/>
    <w:rsid w:val="00376B46"/>
    <w:rsid w:val="003826F1"/>
    <w:rsid w:val="00383FFF"/>
    <w:rsid w:val="00384473"/>
    <w:rsid w:val="00384952"/>
    <w:rsid w:val="00386342"/>
    <w:rsid w:val="003876D7"/>
    <w:rsid w:val="003905B3"/>
    <w:rsid w:val="00390F48"/>
    <w:rsid w:val="00391590"/>
    <w:rsid w:val="0039391D"/>
    <w:rsid w:val="003953B4"/>
    <w:rsid w:val="00397435"/>
    <w:rsid w:val="0039755D"/>
    <w:rsid w:val="003A2118"/>
    <w:rsid w:val="003A261D"/>
    <w:rsid w:val="003A3D20"/>
    <w:rsid w:val="003A4612"/>
    <w:rsid w:val="003A63DD"/>
    <w:rsid w:val="003A677D"/>
    <w:rsid w:val="003A6AF9"/>
    <w:rsid w:val="003A72F0"/>
    <w:rsid w:val="003A7FFD"/>
    <w:rsid w:val="003B2135"/>
    <w:rsid w:val="003B2597"/>
    <w:rsid w:val="003B5991"/>
    <w:rsid w:val="003B66B1"/>
    <w:rsid w:val="003B731A"/>
    <w:rsid w:val="003C1F12"/>
    <w:rsid w:val="003C2981"/>
    <w:rsid w:val="003C61A9"/>
    <w:rsid w:val="003C7863"/>
    <w:rsid w:val="003D031D"/>
    <w:rsid w:val="003D0787"/>
    <w:rsid w:val="003D08C9"/>
    <w:rsid w:val="003D1213"/>
    <w:rsid w:val="003D2E66"/>
    <w:rsid w:val="003D2EA5"/>
    <w:rsid w:val="003D3D6E"/>
    <w:rsid w:val="003D43F8"/>
    <w:rsid w:val="003D7458"/>
    <w:rsid w:val="003E2386"/>
    <w:rsid w:val="003E4845"/>
    <w:rsid w:val="003F1FEE"/>
    <w:rsid w:val="003F20D3"/>
    <w:rsid w:val="003F5A8B"/>
    <w:rsid w:val="003F6D3A"/>
    <w:rsid w:val="003F74D1"/>
    <w:rsid w:val="00400305"/>
    <w:rsid w:val="004014C7"/>
    <w:rsid w:val="004060DE"/>
    <w:rsid w:val="00407753"/>
    <w:rsid w:val="00407B5C"/>
    <w:rsid w:val="004107B5"/>
    <w:rsid w:val="00415527"/>
    <w:rsid w:val="00416619"/>
    <w:rsid w:val="00420024"/>
    <w:rsid w:val="004213B4"/>
    <w:rsid w:val="00421EBA"/>
    <w:rsid w:val="0042210D"/>
    <w:rsid w:val="00422342"/>
    <w:rsid w:val="004232F3"/>
    <w:rsid w:val="00424D4A"/>
    <w:rsid w:val="00426242"/>
    <w:rsid w:val="00426BB5"/>
    <w:rsid w:val="004307C4"/>
    <w:rsid w:val="00437510"/>
    <w:rsid w:val="004403C8"/>
    <w:rsid w:val="00441A17"/>
    <w:rsid w:val="004436C4"/>
    <w:rsid w:val="0044462A"/>
    <w:rsid w:val="004507D6"/>
    <w:rsid w:val="00450E64"/>
    <w:rsid w:val="0045188F"/>
    <w:rsid w:val="0045349D"/>
    <w:rsid w:val="00453F6C"/>
    <w:rsid w:val="004548DA"/>
    <w:rsid w:val="00455D93"/>
    <w:rsid w:val="004569EE"/>
    <w:rsid w:val="00461447"/>
    <w:rsid w:val="00461CE8"/>
    <w:rsid w:val="00463DFF"/>
    <w:rsid w:val="00464D5C"/>
    <w:rsid w:val="004674FB"/>
    <w:rsid w:val="004706FC"/>
    <w:rsid w:val="00473E5D"/>
    <w:rsid w:val="00474338"/>
    <w:rsid w:val="00476666"/>
    <w:rsid w:val="00480ADF"/>
    <w:rsid w:val="00482DB8"/>
    <w:rsid w:val="0048327A"/>
    <w:rsid w:val="0048402B"/>
    <w:rsid w:val="0048406C"/>
    <w:rsid w:val="00484281"/>
    <w:rsid w:val="00487CFB"/>
    <w:rsid w:val="00490609"/>
    <w:rsid w:val="0049181B"/>
    <w:rsid w:val="00492826"/>
    <w:rsid w:val="004947C7"/>
    <w:rsid w:val="0049581D"/>
    <w:rsid w:val="00496062"/>
    <w:rsid w:val="00496654"/>
    <w:rsid w:val="004969A2"/>
    <w:rsid w:val="004A1AE6"/>
    <w:rsid w:val="004A2BA6"/>
    <w:rsid w:val="004A3FEC"/>
    <w:rsid w:val="004A6DFC"/>
    <w:rsid w:val="004B23B1"/>
    <w:rsid w:val="004B272E"/>
    <w:rsid w:val="004B2EBA"/>
    <w:rsid w:val="004B3FFD"/>
    <w:rsid w:val="004B63AE"/>
    <w:rsid w:val="004B70C7"/>
    <w:rsid w:val="004B72F8"/>
    <w:rsid w:val="004C0152"/>
    <w:rsid w:val="004C1C51"/>
    <w:rsid w:val="004C34F8"/>
    <w:rsid w:val="004D1A23"/>
    <w:rsid w:val="004D3996"/>
    <w:rsid w:val="004D4125"/>
    <w:rsid w:val="004D78D5"/>
    <w:rsid w:val="004E072F"/>
    <w:rsid w:val="004E304F"/>
    <w:rsid w:val="004E7384"/>
    <w:rsid w:val="004E7F07"/>
    <w:rsid w:val="004F0815"/>
    <w:rsid w:val="004F188A"/>
    <w:rsid w:val="004F6DBE"/>
    <w:rsid w:val="004F7EAF"/>
    <w:rsid w:val="005009D5"/>
    <w:rsid w:val="0050147E"/>
    <w:rsid w:val="00506A4E"/>
    <w:rsid w:val="00506F1D"/>
    <w:rsid w:val="00507F9E"/>
    <w:rsid w:val="00511994"/>
    <w:rsid w:val="00511B7B"/>
    <w:rsid w:val="00511FE0"/>
    <w:rsid w:val="0051252F"/>
    <w:rsid w:val="00512847"/>
    <w:rsid w:val="00512FEC"/>
    <w:rsid w:val="00513088"/>
    <w:rsid w:val="00514224"/>
    <w:rsid w:val="00515EA6"/>
    <w:rsid w:val="0052288F"/>
    <w:rsid w:val="00522A05"/>
    <w:rsid w:val="00522FD5"/>
    <w:rsid w:val="0052348C"/>
    <w:rsid w:val="005236C0"/>
    <w:rsid w:val="0052424E"/>
    <w:rsid w:val="00526025"/>
    <w:rsid w:val="0052762F"/>
    <w:rsid w:val="00527A38"/>
    <w:rsid w:val="005304C8"/>
    <w:rsid w:val="005308E1"/>
    <w:rsid w:val="00530C08"/>
    <w:rsid w:val="0053202E"/>
    <w:rsid w:val="005322C1"/>
    <w:rsid w:val="0053636F"/>
    <w:rsid w:val="00536562"/>
    <w:rsid w:val="0053667A"/>
    <w:rsid w:val="005411CD"/>
    <w:rsid w:val="0054152A"/>
    <w:rsid w:val="0054214E"/>
    <w:rsid w:val="00543F4B"/>
    <w:rsid w:val="005464A5"/>
    <w:rsid w:val="00551BA9"/>
    <w:rsid w:val="00551BD7"/>
    <w:rsid w:val="005542C4"/>
    <w:rsid w:val="005572C2"/>
    <w:rsid w:val="005612F4"/>
    <w:rsid w:val="00561A2E"/>
    <w:rsid w:val="00561F10"/>
    <w:rsid w:val="0056252D"/>
    <w:rsid w:val="00562BAE"/>
    <w:rsid w:val="00564B1B"/>
    <w:rsid w:val="00565E4B"/>
    <w:rsid w:val="00566ADB"/>
    <w:rsid w:val="00574D3E"/>
    <w:rsid w:val="00575037"/>
    <w:rsid w:val="00582820"/>
    <w:rsid w:val="005834C3"/>
    <w:rsid w:val="00591DD3"/>
    <w:rsid w:val="0059330B"/>
    <w:rsid w:val="0059341E"/>
    <w:rsid w:val="0059587B"/>
    <w:rsid w:val="00595FBE"/>
    <w:rsid w:val="005A0D04"/>
    <w:rsid w:val="005A29E0"/>
    <w:rsid w:val="005A34B3"/>
    <w:rsid w:val="005A6635"/>
    <w:rsid w:val="005A705C"/>
    <w:rsid w:val="005A75D7"/>
    <w:rsid w:val="005A7D2C"/>
    <w:rsid w:val="005A7DD2"/>
    <w:rsid w:val="005B0ABB"/>
    <w:rsid w:val="005B2533"/>
    <w:rsid w:val="005B3B4F"/>
    <w:rsid w:val="005B4807"/>
    <w:rsid w:val="005C0034"/>
    <w:rsid w:val="005C2B99"/>
    <w:rsid w:val="005C2FF9"/>
    <w:rsid w:val="005C3CE7"/>
    <w:rsid w:val="005C49D6"/>
    <w:rsid w:val="005C5DD7"/>
    <w:rsid w:val="005C610F"/>
    <w:rsid w:val="005D15F8"/>
    <w:rsid w:val="005D2C40"/>
    <w:rsid w:val="005D36A6"/>
    <w:rsid w:val="005D4120"/>
    <w:rsid w:val="005D4AD0"/>
    <w:rsid w:val="005D4D3D"/>
    <w:rsid w:val="005D5368"/>
    <w:rsid w:val="005D71DF"/>
    <w:rsid w:val="005E003D"/>
    <w:rsid w:val="005E20E9"/>
    <w:rsid w:val="005E4DE2"/>
    <w:rsid w:val="005F090E"/>
    <w:rsid w:val="005F29E6"/>
    <w:rsid w:val="005F5EC8"/>
    <w:rsid w:val="005F6DBC"/>
    <w:rsid w:val="005F7207"/>
    <w:rsid w:val="006029CA"/>
    <w:rsid w:val="0060315B"/>
    <w:rsid w:val="00603394"/>
    <w:rsid w:val="00603730"/>
    <w:rsid w:val="00604B17"/>
    <w:rsid w:val="00610A89"/>
    <w:rsid w:val="00613DC7"/>
    <w:rsid w:val="0061405D"/>
    <w:rsid w:val="006141A2"/>
    <w:rsid w:val="00614BD3"/>
    <w:rsid w:val="006155EA"/>
    <w:rsid w:val="00616ADB"/>
    <w:rsid w:val="006238F2"/>
    <w:rsid w:val="006250CD"/>
    <w:rsid w:val="006251C1"/>
    <w:rsid w:val="00626143"/>
    <w:rsid w:val="0063350B"/>
    <w:rsid w:val="006337DD"/>
    <w:rsid w:val="006419E0"/>
    <w:rsid w:val="00641D1D"/>
    <w:rsid w:val="00642922"/>
    <w:rsid w:val="00643929"/>
    <w:rsid w:val="00644D24"/>
    <w:rsid w:val="00645B79"/>
    <w:rsid w:val="0064797F"/>
    <w:rsid w:val="0065102C"/>
    <w:rsid w:val="006511F8"/>
    <w:rsid w:val="00651E72"/>
    <w:rsid w:val="006547B5"/>
    <w:rsid w:val="0065620D"/>
    <w:rsid w:val="00656294"/>
    <w:rsid w:val="006577D9"/>
    <w:rsid w:val="00657BC3"/>
    <w:rsid w:val="0066163B"/>
    <w:rsid w:val="00662A6F"/>
    <w:rsid w:val="00664071"/>
    <w:rsid w:val="00664904"/>
    <w:rsid w:val="00665519"/>
    <w:rsid w:val="006675FE"/>
    <w:rsid w:val="0067132F"/>
    <w:rsid w:val="0067176F"/>
    <w:rsid w:val="0067288F"/>
    <w:rsid w:val="006763C3"/>
    <w:rsid w:val="00676494"/>
    <w:rsid w:val="00677BF0"/>
    <w:rsid w:val="006806D0"/>
    <w:rsid w:val="00682E1B"/>
    <w:rsid w:val="00683A7A"/>
    <w:rsid w:val="006849C7"/>
    <w:rsid w:val="0068579C"/>
    <w:rsid w:val="00685CC1"/>
    <w:rsid w:val="00692542"/>
    <w:rsid w:val="00693D33"/>
    <w:rsid w:val="0069427E"/>
    <w:rsid w:val="006A09D9"/>
    <w:rsid w:val="006A0D96"/>
    <w:rsid w:val="006A2C73"/>
    <w:rsid w:val="006A3ECE"/>
    <w:rsid w:val="006A6849"/>
    <w:rsid w:val="006A6AB0"/>
    <w:rsid w:val="006A7EFD"/>
    <w:rsid w:val="006B0054"/>
    <w:rsid w:val="006B0178"/>
    <w:rsid w:val="006B0372"/>
    <w:rsid w:val="006B06D6"/>
    <w:rsid w:val="006B10D6"/>
    <w:rsid w:val="006B1342"/>
    <w:rsid w:val="006B1C0D"/>
    <w:rsid w:val="006B34D8"/>
    <w:rsid w:val="006B49C6"/>
    <w:rsid w:val="006B5CD5"/>
    <w:rsid w:val="006B7B64"/>
    <w:rsid w:val="006C0F26"/>
    <w:rsid w:val="006C33FC"/>
    <w:rsid w:val="006C4762"/>
    <w:rsid w:val="006C51BC"/>
    <w:rsid w:val="006C5F78"/>
    <w:rsid w:val="006C6584"/>
    <w:rsid w:val="006D12E2"/>
    <w:rsid w:val="006D19BF"/>
    <w:rsid w:val="006D68B4"/>
    <w:rsid w:val="006E22FE"/>
    <w:rsid w:val="006E3761"/>
    <w:rsid w:val="006E43DB"/>
    <w:rsid w:val="006E4DC1"/>
    <w:rsid w:val="006E78A8"/>
    <w:rsid w:val="006F229C"/>
    <w:rsid w:val="006F7382"/>
    <w:rsid w:val="00701CCC"/>
    <w:rsid w:val="00702A95"/>
    <w:rsid w:val="00702FE8"/>
    <w:rsid w:val="00704D5D"/>
    <w:rsid w:val="00716096"/>
    <w:rsid w:val="007171EA"/>
    <w:rsid w:val="00717971"/>
    <w:rsid w:val="00722523"/>
    <w:rsid w:val="00722E7D"/>
    <w:rsid w:val="007261B9"/>
    <w:rsid w:val="00726C57"/>
    <w:rsid w:val="00727848"/>
    <w:rsid w:val="00733205"/>
    <w:rsid w:val="00736126"/>
    <w:rsid w:val="007379DA"/>
    <w:rsid w:val="00737B5F"/>
    <w:rsid w:val="007419DC"/>
    <w:rsid w:val="007508E2"/>
    <w:rsid w:val="00751FB8"/>
    <w:rsid w:val="0075421B"/>
    <w:rsid w:val="00755828"/>
    <w:rsid w:val="00756B43"/>
    <w:rsid w:val="00756F69"/>
    <w:rsid w:val="007576BA"/>
    <w:rsid w:val="00761352"/>
    <w:rsid w:val="00761502"/>
    <w:rsid w:val="00761691"/>
    <w:rsid w:val="00762768"/>
    <w:rsid w:val="00763615"/>
    <w:rsid w:val="007677D6"/>
    <w:rsid w:val="007729D0"/>
    <w:rsid w:val="007742B7"/>
    <w:rsid w:val="00775CB6"/>
    <w:rsid w:val="00776AFA"/>
    <w:rsid w:val="0077770D"/>
    <w:rsid w:val="00777822"/>
    <w:rsid w:val="00777B66"/>
    <w:rsid w:val="007828D8"/>
    <w:rsid w:val="0078360E"/>
    <w:rsid w:val="00783710"/>
    <w:rsid w:val="00784080"/>
    <w:rsid w:val="00786A4A"/>
    <w:rsid w:val="00786A56"/>
    <w:rsid w:val="007902C6"/>
    <w:rsid w:val="00790957"/>
    <w:rsid w:val="00790C8A"/>
    <w:rsid w:val="0079315F"/>
    <w:rsid w:val="0079325C"/>
    <w:rsid w:val="00794467"/>
    <w:rsid w:val="00795F27"/>
    <w:rsid w:val="007960AB"/>
    <w:rsid w:val="00797594"/>
    <w:rsid w:val="007A1ECA"/>
    <w:rsid w:val="007A3C2F"/>
    <w:rsid w:val="007A4C10"/>
    <w:rsid w:val="007A66E9"/>
    <w:rsid w:val="007A7365"/>
    <w:rsid w:val="007B0199"/>
    <w:rsid w:val="007B3612"/>
    <w:rsid w:val="007B45A1"/>
    <w:rsid w:val="007B4E1E"/>
    <w:rsid w:val="007B648C"/>
    <w:rsid w:val="007B6BC0"/>
    <w:rsid w:val="007B6FBA"/>
    <w:rsid w:val="007B78A1"/>
    <w:rsid w:val="007B7F1E"/>
    <w:rsid w:val="007C021D"/>
    <w:rsid w:val="007C1BB6"/>
    <w:rsid w:val="007C4BEB"/>
    <w:rsid w:val="007C4FE6"/>
    <w:rsid w:val="007C70E2"/>
    <w:rsid w:val="007C7F5D"/>
    <w:rsid w:val="007D114E"/>
    <w:rsid w:val="007D55DD"/>
    <w:rsid w:val="007D6D53"/>
    <w:rsid w:val="007D70C2"/>
    <w:rsid w:val="007D720B"/>
    <w:rsid w:val="007E0D60"/>
    <w:rsid w:val="007E63E4"/>
    <w:rsid w:val="007E7177"/>
    <w:rsid w:val="007E74CB"/>
    <w:rsid w:val="007F0028"/>
    <w:rsid w:val="007F020F"/>
    <w:rsid w:val="007F08CF"/>
    <w:rsid w:val="007F1446"/>
    <w:rsid w:val="007F1A04"/>
    <w:rsid w:val="007F2B5A"/>
    <w:rsid w:val="007F54C8"/>
    <w:rsid w:val="007F7BDB"/>
    <w:rsid w:val="0080091D"/>
    <w:rsid w:val="00800987"/>
    <w:rsid w:val="0080207B"/>
    <w:rsid w:val="00802E5E"/>
    <w:rsid w:val="0080742E"/>
    <w:rsid w:val="00807E9C"/>
    <w:rsid w:val="00812BE2"/>
    <w:rsid w:val="00814EB4"/>
    <w:rsid w:val="0081556B"/>
    <w:rsid w:val="008164B0"/>
    <w:rsid w:val="00820567"/>
    <w:rsid w:val="00821084"/>
    <w:rsid w:val="008228FE"/>
    <w:rsid w:val="008233ED"/>
    <w:rsid w:val="00823661"/>
    <w:rsid w:val="008242F5"/>
    <w:rsid w:val="00824EEC"/>
    <w:rsid w:val="00825BC5"/>
    <w:rsid w:val="00826299"/>
    <w:rsid w:val="00827D94"/>
    <w:rsid w:val="00833305"/>
    <w:rsid w:val="00835357"/>
    <w:rsid w:val="008378E3"/>
    <w:rsid w:val="00837EC0"/>
    <w:rsid w:val="00841482"/>
    <w:rsid w:val="00843C76"/>
    <w:rsid w:val="00843DDC"/>
    <w:rsid w:val="00847294"/>
    <w:rsid w:val="008513B0"/>
    <w:rsid w:val="008529A7"/>
    <w:rsid w:val="00853190"/>
    <w:rsid w:val="008536A4"/>
    <w:rsid w:val="008537F5"/>
    <w:rsid w:val="00853F76"/>
    <w:rsid w:val="0085489E"/>
    <w:rsid w:val="008563F4"/>
    <w:rsid w:val="00856BDC"/>
    <w:rsid w:val="00860773"/>
    <w:rsid w:val="00861C74"/>
    <w:rsid w:val="00863CE0"/>
    <w:rsid w:val="008642C6"/>
    <w:rsid w:val="00864753"/>
    <w:rsid w:val="00870E12"/>
    <w:rsid w:val="00872AE1"/>
    <w:rsid w:val="00872C6D"/>
    <w:rsid w:val="00874D4E"/>
    <w:rsid w:val="00875403"/>
    <w:rsid w:val="00875D70"/>
    <w:rsid w:val="008804C3"/>
    <w:rsid w:val="00880562"/>
    <w:rsid w:val="008812F4"/>
    <w:rsid w:val="00881AB4"/>
    <w:rsid w:val="008822C6"/>
    <w:rsid w:val="00886272"/>
    <w:rsid w:val="008912A9"/>
    <w:rsid w:val="00893C7D"/>
    <w:rsid w:val="00897BDF"/>
    <w:rsid w:val="008A019A"/>
    <w:rsid w:val="008A2904"/>
    <w:rsid w:val="008A2B9A"/>
    <w:rsid w:val="008A3373"/>
    <w:rsid w:val="008A5070"/>
    <w:rsid w:val="008A54D6"/>
    <w:rsid w:val="008A61BB"/>
    <w:rsid w:val="008B0A0C"/>
    <w:rsid w:val="008B643B"/>
    <w:rsid w:val="008B6714"/>
    <w:rsid w:val="008B68FF"/>
    <w:rsid w:val="008B7BAD"/>
    <w:rsid w:val="008C09B2"/>
    <w:rsid w:val="008C0D0C"/>
    <w:rsid w:val="008C1191"/>
    <w:rsid w:val="008C21FA"/>
    <w:rsid w:val="008C4852"/>
    <w:rsid w:val="008C5D01"/>
    <w:rsid w:val="008C68E2"/>
    <w:rsid w:val="008C778B"/>
    <w:rsid w:val="008D0CA3"/>
    <w:rsid w:val="008D3042"/>
    <w:rsid w:val="008D320A"/>
    <w:rsid w:val="008D67EC"/>
    <w:rsid w:val="008D6E4E"/>
    <w:rsid w:val="008D73DC"/>
    <w:rsid w:val="008E48C3"/>
    <w:rsid w:val="008E61F2"/>
    <w:rsid w:val="008E75C7"/>
    <w:rsid w:val="008F0EA8"/>
    <w:rsid w:val="00900820"/>
    <w:rsid w:val="00901577"/>
    <w:rsid w:val="00902298"/>
    <w:rsid w:val="0090536C"/>
    <w:rsid w:val="00914DFF"/>
    <w:rsid w:val="00917CA4"/>
    <w:rsid w:val="00917FCD"/>
    <w:rsid w:val="0092052F"/>
    <w:rsid w:val="00922DD4"/>
    <w:rsid w:val="00923FA1"/>
    <w:rsid w:val="00925B85"/>
    <w:rsid w:val="009262EF"/>
    <w:rsid w:val="009311C9"/>
    <w:rsid w:val="0093142C"/>
    <w:rsid w:val="00932CF4"/>
    <w:rsid w:val="00933A9F"/>
    <w:rsid w:val="00933E7B"/>
    <w:rsid w:val="0093437D"/>
    <w:rsid w:val="0093540E"/>
    <w:rsid w:val="00942B0E"/>
    <w:rsid w:val="009437A3"/>
    <w:rsid w:val="00945394"/>
    <w:rsid w:val="0094637C"/>
    <w:rsid w:val="00946DE8"/>
    <w:rsid w:val="009503D0"/>
    <w:rsid w:val="00953103"/>
    <w:rsid w:val="00960D29"/>
    <w:rsid w:val="00961290"/>
    <w:rsid w:val="009617B5"/>
    <w:rsid w:val="009618ED"/>
    <w:rsid w:val="00961A3B"/>
    <w:rsid w:val="00962265"/>
    <w:rsid w:val="00964156"/>
    <w:rsid w:val="00964CB0"/>
    <w:rsid w:val="00966A9F"/>
    <w:rsid w:val="00967CDE"/>
    <w:rsid w:val="00967DB6"/>
    <w:rsid w:val="00967E20"/>
    <w:rsid w:val="00974A00"/>
    <w:rsid w:val="00974FCB"/>
    <w:rsid w:val="009758F2"/>
    <w:rsid w:val="00982B00"/>
    <w:rsid w:val="0098502A"/>
    <w:rsid w:val="00985A0E"/>
    <w:rsid w:val="00991DF7"/>
    <w:rsid w:val="00993F6A"/>
    <w:rsid w:val="00995191"/>
    <w:rsid w:val="009955BF"/>
    <w:rsid w:val="00997543"/>
    <w:rsid w:val="009A049D"/>
    <w:rsid w:val="009A0CC3"/>
    <w:rsid w:val="009A3A47"/>
    <w:rsid w:val="009A4101"/>
    <w:rsid w:val="009A70A8"/>
    <w:rsid w:val="009B046C"/>
    <w:rsid w:val="009B0698"/>
    <w:rsid w:val="009B3233"/>
    <w:rsid w:val="009B3372"/>
    <w:rsid w:val="009C1111"/>
    <w:rsid w:val="009C39DC"/>
    <w:rsid w:val="009C40BC"/>
    <w:rsid w:val="009D1DE3"/>
    <w:rsid w:val="009D1E6B"/>
    <w:rsid w:val="009D2BEA"/>
    <w:rsid w:val="009D378A"/>
    <w:rsid w:val="009D536B"/>
    <w:rsid w:val="009D538F"/>
    <w:rsid w:val="009D64D0"/>
    <w:rsid w:val="009E095E"/>
    <w:rsid w:val="009E483D"/>
    <w:rsid w:val="009E4F07"/>
    <w:rsid w:val="009E65F7"/>
    <w:rsid w:val="009E701B"/>
    <w:rsid w:val="009F1A36"/>
    <w:rsid w:val="009F5663"/>
    <w:rsid w:val="009F56B7"/>
    <w:rsid w:val="009F67EE"/>
    <w:rsid w:val="009F7B00"/>
    <w:rsid w:val="009F7ED9"/>
    <w:rsid w:val="00A019BD"/>
    <w:rsid w:val="00A05FB8"/>
    <w:rsid w:val="00A06BAD"/>
    <w:rsid w:val="00A07A02"/>
    <w:rsid w:val="00A112D0"/>
    <w:rsid w:val="00A1280E"/>
    <w:rsid w:val="00A12E6C"/>
    <w:rsid w:val="00A14B1C"/>
    <w:rsid w:val="00A21116"/>
    <w:rsid w:val="00A21911"/>
    <w:rsid w:val="00A228CE"/>
    <w:rsid w:val="00A22F54"/>
    <w:rsid w:val="00A231C5"/>
    <w:rsid w:val="00A23A09"/>
    <w:rsid w:val="00A24E5E"/>
    <w:rsid w:val="00A26D1A"/>
    <w:rsid w:val="00A31F7D"/>
    <w:rsid w:val="00A32A56"/>
    <w:rsid w:val="00A34CF4"/>
    <w:rsid w:val="00A420BD"/>
    <w:rsid w:val="00A44FBB"/>
    <w:rsid w:val="00A47DAF"/>
    <w:rsid w:val="00A5196D"/>
    <w:rsid w:val="00A51F4F"/>
    <w:rsid w:val="00A528D0"/>
    <w:rsid w:val="00A53DCA"/>
    <w:rsid w:val="00A53F7D"/>
    <w:rsid w:val="00A542C5"/>
    <w:rsid w:val="00A61B4E"/>
    <w:rsid w:val="00A61F7E"/>
    <w:rsid w:val="00A63132"/>
    <w:rsid w:val="00A6596A"/>
    <w:rsid w:val="00A67063"/>
    <w:rsid w:val="00A70B0B"/>
    <w:rsid w:val="00A71851"/>
    <w:rsid w:val="00A733FD"/>
    <w:rsid w:val="00A755C4"/>
    <w:rsid w:val="00A82E99"/>
    <w:rsid w:val="00A8392D"/>
    <w:rsid w:val="00A84FBE"/>
    <w:rsid w:val="00A85C7B"/>
    <w:rsid w:val="00A86253"/>
    <w:rsid w:val="00A862D0"/>
    <w:rsid w:val="00A90006"/>
    <w:rsid w:val="00A902E7"/>
    <w:rsid w:val="00A909B8"/>
    <w:rsid w:val="00A92B70"/>
    <w:rsid w:val="00A92D8E"/>
    <w:rsid w:val="00A93C7A"/>
    <w:rsid w:val="00A95D62"/>
    <w:rsid w:val="00A964E1"/>
    <w:rsid w:val="00A9708F"/>
    <w:rsid w:val="00A9732E"/>
    <w:rsid w:val="00AA2CCD"/>
    <w:rsid w:val="00AA4518"/>
    <w:rsid w:val="00AA528E"/>
    <w:rsid w:val="00AA5A62"/>
    <w:rsid w:val="00AA6DC0"/>
    <w:rsid w:val="00AA70DA"/>
    <w:rsid w:val="00AB09AB"/>
    <w:rsid w:val="00AB1CA8"/>
    <w:rsid w:val="00AB36B3"/>
    <w:rsid w:val="00AB3BEA"/>
    <w:rsid w:val="00AB3D71"/>
    <w:rsid w:val="00AB42FC"/>
    <w:rsid w:val="00AB5881"/>
    <w:rsid w:val="00AB6E3C"/>
    <w:rsid w:val="00AB6EA8"/>
    <w:rsid w:val="00AC0286"/>
    <w:rsid w:val="00AC0B9F"/>
    <w:rsid w:val="00AC2B67"/>
    <w:rsid w:val="00AC31B3"/>
    <w:rsid w:val="00AC3315"/>
    <w:rsid w:val="00AC3F13"/>
    <w:rsid w:val="00AC4BC1"/>
    <w:rsid w:val="00AC56E8"/>
    <w:rsid w:val="00AD0047"/>
    <w:rsid w:val="00AD24EA"/>
    <w:rsid w:val="00AD4947"/>
    <w:rsid w:val="00AE1003"/>
    <w:rsid w:val="00AE1F2D"/>
    <w:rsid w:val="00AE1FCF"/>
    <w:rsid w:val="00AE270D"/>
    <w:rsid w:val="00AE5244"/>
    <w:rsid w:val="00AE5946"/>
    <w:rsid w:val="00AE59F1"/>
    <w:rsid w:val="00AE6093"/>
    <w:rsid w:val="00AE6DD9"/>
    <w:rsid w:val="00AE7C19"/>
    <w:rsid w:val="00AF1454"/>
    <w:rsid w:val="00AF42E2"/>
    <w:rsid w:val="00AF5187"/>
    <w:rsid w:val="00AF5FA2"/>
    <w:rsid w:val="00AF6CB1"/>
    <w:rsid w:val="00B002D2"/>
    <w:rsid w:val="00B01672"/>
    <w:rsid w:val="00B0174F"/>
    <w:rsid w:val="00B01CA1"/>
    <w:rsid w:val="00B0397B"/>
    <w:rsid w:val="00B05580"/>
    <w:rsid w:val="00B07966"/>
    <w:rsid w:val="00B1158E"/>
    <w:rsid w:val="00B12595"/>
    <w:rsid w:val="00B1793A"/>
    <w:rsid w:val="00B23DB0"/>
    <w:rsid w:val="00B25527"/>
    <w:rsid w:val="00B27495"/>
    <w:rsid w:val="00B306ED"/>
    <w:rsid w:val="00B31714"/>
    <w:rsid w:val="00B31D6E"/>
    <w:rsid w:val="00B32987"/>
    <w:rsid w:val="00B3422C"/>
    <w:rsid w:val="00B37983"/>
    <w:rsid w:val="00B4108B"/>
    <w:rsid w:val="00B420EE"/>
    <w:rsid w:val="00B44AB9"/>
    <w:rsid w:val="00B465D8"/>
    <w:rsid w:val="00B46B62"/>
    <w:rsid w:val="00B500DD"/>
    <w:rsid w:val="00B50235"/>
    <w:rsid w:val="00B57D1A"/>
    <w:rsid w:val="00B611D6"/>
    <w:rsid w:val="00B61361"/>
    <w:rsid w:val="00B62588"/>
    <w:rsid w:val="00B64BFB"/>
    <w:rsid w:val="00B6598A"/>
    <w:rsid w:val="00B65CC3"/>
    <w:rsid w:val="00B70E6F"/>
    <w:rsid w:val="00B724D3"/>
    <w:rsid w:val="00B72AD1"/>
    <w:rsid w:val="00B74B98"/>
    <w:rsid w:val="00B7574D"/>
    <w:rsid w:val="00B76FDB"/>
    <w:rsid w:val="00B77C40"/>
    <w:rsid w:val="00B77E59"/>
    <w:rsid w:val="00B80446"/>
    <w:rsid w:val="00B852E4"/>
    <w:rsid w:val="00B85E4F"/>
    <w:rsid w:val="00B8707F"/>
    <w:rsid w:val="00B917FA"/>
    <w:rsid w:val="00B92AE7"/>
    <w:rsid w:val="00B94900"/>
    <w:rsid w:val="00B94CC9"/>
    <w:rsid w:val="00B9620D"/>
    <w:rsid w:val="00BA0D2F"/>
    <w:rsid w:val="00BA73E2"/>
    <w:rsid w:val="00BA77C2"/>
    <w:rsid w:val="00BA7E28"/>
    <w:rsid w:val="00BB1669"/>
    <w:rsid w:val="00BB1706"/>
    <w:rsid w:val="00BB225B"/>
    <w:rsid w:val="00BB2509"/>
    <w:rsid w:val="00BC084F"/>
    <w:rsid w:val="00BC1087"/>
    <w:rsid w:val="00BC1FAF"/>
    <w:rsid w:val="00BC2E5D"/>
    <w:rsid w:val="00BC4084"/>
    <w:rsid w:val="00BC56D9"/>
    <w:rsid w:val="00BC764C"/>
    <w:rsid w:val="00BD164D"/>
    <w:rsid w:val="00BD4CB5"/>
    <w:rsid w:val="00BD632E"/>
    <w:rsid w:val="00BD67BF"/>
    <w:rsid w:val="00BE2F1F"/>
    <w:rsid w:val="00BE40BA"/>
    <w:rsid w:val="00BE4793"/>
    <w:rsid w:val="00BF19FC"/>
    <w:rsid w:val="00BF2AFC"/>
    <w:rsid w:val="00BF31AD"/>
    <w:rsid w:val="00BF32B1"/>
    <w:rsid w:val="00BF4267"/>
    <w:rsid w:val="00BF6684"/>
    <w:rsid w:val="00C0224F"/>
    <w:rsid w:val="00C02548"/>
    <w:rsid w:val="00C04C91"/>
    <w:rsid w:val="00C05F59"/>
    <w:rsid w:val="00C0602F"/>
    <w:rsid w:val="00C060C4"/>
    <w:rsid w:val="00C0692A"/>
    <w:rsid w:val="00C07817"/>
    <w:rsid w:val="00C07C74"/>
    <w:rsid w:val="00C126EF"/>
    <w:rsid w:val="00C13CB7"/>
    <w:rsid w:val="00C13EE5"/>
    <w:rsid w:val="00C14247"/>
    <w:rsid w:val="00C15C00"/>
    <w:rsid w:val="00C173A4"/>
    <w:rsid w:val="00C17B99"/>
    <w:rsid w:val="00C20350"/>
    <w:rsid w:val="00C2083E"/>
    <w:rsid w:val="00C213D4"/>
    <w:rsid w:val="00C21459"/>
    <w:rsid w:val="00C21574"/>
    <w:rsid w:val="00C2290E"/>
    <w:rsid w:val="00C232E5"/>
    <w:rsid w:val="00C26B05"/>
    <w:rsid w:val="00C319C4"/>
    <w:rsid w:val="00C32357"/>
    <w:rsid w:val="00C32BC2"/>
    <w:rsid w:val="00C34AAC"/>
    <w:rsid w:val="00C35B5D"/>
    <w:rsid w:val="00C3684C"/>
    <w:rsid w:val="00C37683"/>
    <w:rsid w:val="00C41E48"/>
    <w:rsid w:val="00C450E3"/>
    <w:rsid w:val="00C45353"/>
    <w:rsid w:val="00C46A21"/>
    <w:rsid w:val="00C47772"/>
    <w:rsid w:val="00C50324"/>
    <w:rsid w:val="00C50F74"/>
    <w:rsid w:val="00C5115D"/>
    <w:rsid w:val="00C53342"/>
    <w:rsid w:val="00C608C2"/>
    <w:rsid w:val="00C60A52"/>
    <w:rsid w:val="00C63CAA"/>
    <w:rsid w:val="00C67809"/>
    <w:rsid w:val="00C67A95"/>
    <w:rsid w:val="00C72824"/>
    <w:rsid w:val="00C74AFC"/>
    <w:rsid w:val="00C7761B"/>
    <w:rsid w:val="00C809EB"/>
    <w:rsid w:val="00C817C5"/>
    <w:rsid w:val="00C82D0A"/>
    <w:rsid w:val="00C84BCA"/>
    <w:rsid w:val="00C87378"/>
    <w:rsid w:val="00C9099A"/>
    <w:rsid w:val="00C90B85"/>
    <w:rsid w:val="00C90FF8"/>
    <w:rsid w:val="00C9168E"/>
    <w:rsid w:val="00C9176D"/>
    <w:rsid w:val="00C92D4F"/>
    <w:rsid w:val="00C943FC"/>
    <w:rsid w:val="00CA0930"/>
    <w:rsid w:val="00CA0E9B"/>
    <w:rsid w:val="00CA220D"/>
    <w:rsid w:val="00CA23A2"/>
    <w:rsid w:val="00CA4B73"/>
    <w:rsid w:val="00CA506D"/>
    <w:rsid w:val="00CA5CA0"/>
    <w:rsid w:val="00CA7481"/>
    <w:rsid w:val="00CA7C6E"/>
    <w:rsid w:val="00CB3A86"/>
    <w:rsid w:val="00CB4DA1"/>
    <w:rsid w:val="00CC0EE9"/>
    <w:rsid w:val="00CC109E"/>
    <w:rsid w:val="00CC132A"/>
    <w:rsid w:val="00CC37E4"/>
    <w:rsid w:val="00CC47E9"/>
    <w:rsid w:val="00CC695B"/>
    <w:rsid w:val="00CC6D97"/>
    <w:rsid w:val="00CC7DA9"/>
    <w:rsid w:val="00CD0515"/>
    <w:rsid w:val="00CD127B"/>
    <w:rsid w:val="00CD1E44"/>
    <w:rsid w:val="00CD27D7"/>
    <w:rsid w:val="00CD4774"/>
    <w:rsid w:val="00CE1272"/>
    <w:rsid w:val="00CE25C3"/>
    <w:rsid w:val="00CE3106"/>
    <w:rsid w:val="00CE637D"/>
    <w:rsid w:val="00CE7D17"/>
    <w:rsid w:val="00CF007C"/>
    <w:rsid w:val="00CF2CE4"/>
    <w:rsid w:val="00CF3F30"/>
    <w:rsid w:val="00CF4815"/>
    <w:rsid w:val="00CF6FF0"/>
    <w:rsid w:val="00D00191"/>
    <w:rsid w:val="00D046EE"/>
    <w:rsid w:val="00D102A5"/>
    <w:rsid w:val="00D12AB9"/>
    <w:rsid w:val="00D12B74"/>
    <w:rsid w:val="00D13907"/>
    <w:rsid w:val="00D13E55"/>
    <w:rsid w:val="00D14BE7"/>
    <w:rsid w:val="00D1586E"/>
    <w:rsid w:val="00D22773"/>
    <w:rsid w:val="00D232F4"/>
    <w:rsid w:val="00D279F1"/>
    <w:rsid w:val="00D3339A"/>
    <w:rsid w:val="00D33883"/>
    <w:rsid w:val="00D33ECB"/>
    <w:rsid w:val="00D3415D"/>
    <w:rsid w:val="00D341AF"/>
    <w:rsid w:val="00D34ECE"/>
    <w:rsid w:val="00D37A3C"/>
    <w:rsid w:val="00D42888"/>
    <w:rsid w:val="00D430D7"/>
    <w:rsid w:val="00D4412B"/>
    <w:rsid w:val="00D4571C"/>
    <w:rsid w:val="00D479C4"/>
    <w:rsid w:val="00D50539"/>
    <w:rsid w:val="00D50BA0"/>
    <w:rsid w:val="00D51D3B"/>
    <w:rsid w:val="00D52B51"/>
    <w:rsid w:val="00D52C45"/>
    <w:rsid w:val="00D5394D"/>
    <w:rsid w:val="00D53A29"/>
    <w:rsid w:val="00D54EC2"/>
    <w:rsid w:val="00D5654B"/>
    <w:rsid w:val="00D57053"/>
    <w:rsid w:val="00D5787A"/>
    <w:rsid w:val="00D57DB9"/>
    <w:rsid w:val="00D62A8A"/>
    <w:rsid w:val="00D64E88"/>
    <w:rsid w:val="00D6657E"/>
    <w:rsid w:val="00D67223"/>
    <w:rsid w:val="00D67C7A"/>
    <w:rsid w:val="00D67CB3"/>
    <w:rsid w:val="00D7062B"/>
    <w:rsid w:val="00D70F9B"/>
    <w:rsid w:val="00D743C1"/>
    <w:rsid w:val="00D74798"/>
    <w:rsid w:val="00D75446"/>
    <w:rsid w:val="00D83CCE"/>
    <w:rsid w:val="00D85CEB"/>
    <w:rsid w:val="00D8637F"/>
    <w:rsid w:val="00D87172"/>
    <w:rsid w:val="00D92553"/>
    <w:rsid w:val="00D95BC3"/>
    <w:rsid w:val="00D96CB5"/>
    <w:rsid w:val="00D97088"/>
    <w:rsid w:val="00DA08F6"/>
    <w:rsid w:val="00DA39D1"/>
    <w:rsid w:val="00DA5CD5"/>
    <w:rsid w:val="00DA6705"/>
    <w:rsid w:val="00DA788F"/>
    <w:rsid w:val="00DB36AE"/>
    <w:rsid w:val="00DB4AC6"/>
    <w:rsid w:val="00DC1F22"/>
    <w:rsid w:val="00DC20FE"/>
    <w:rsid w:val="00DC21D5"/>
    <w:rsid w:val="00DC3EE8"/>
    <w:rsid w:val="00DC4EB6"/>
    <w:rsid w:val="00DC6BB5"/>
    <w:rsid w:val="00DD0020"/>
    <w:rsid w:val="00DD0523"/>
    <w:rsid w:val="00DD24EC"/>
    <w:rsid w:val="00DD28A7"/>
    <w:rsid w:val="00DD5746"/>
    <w:rsid w:val="00DD6290"/>
    <w:rsid w:val="00DE1BA6"/>
    <w:rsid w:val="00DE200E"/>
    <w:rsid w:val="00DE3E42"/>
    <w:rsid w:val="00DE5883"/>
    <w:rsid w:val="00DE71B5"/>
    <w:rsid w:val="00DE73F9"/>
    <w:rsid w:val="00DF008A"/>
    <w:rsid w:val="00DF0650"/>
    <w:rsid w:val="00DF21CF"/>
    <w:rsid w:val="00DF2711"/>
    <w:rsid w:val="00DF6C11"/>
    <w:rsid w:val="00DF6F6A"/>
    <w:rsid w:val="00E039FB"/>
    <w:rsid w:val="00E03CEA"/>
    <w:rsid w:val="00E04C8E"/>
    <w:rsid w:val="00E11617"/>
    <w:rsid w:val="00E1185E"/>
    <w:rsid w:val="00E1279C"/>
    <w:rsid w:val="00E12E9D"/>
    <w:rsid w:val="00E143DF"/>
    <w:rsid w:val="00E14ECE"/>
    <w:rsid w:val="00E16D00"/>
    <w:rsid w:val="00E17464"/>
    <w:rsid w:val="00E2005B"/>
    <w:rsid w:val="00E2027A"/>
    <w:rsid w:val="00E21622"/>
    <w:rsid w:val="00E220C4"/>
    <w:rsid w:val="00E22BA5"/>
    <w:rsid w:val="00E23D25"/>
    <w:rsid w:val="00E2774C"/>
    <w:rsid w:val="00E30DFC"/>
    <w:rsid w:val="00E32A8D"/>
    <w:rsid w:val="00E3639F"/>
    <w:rsid w:val="00E374B9"/>
    <w:rsid w:val="00E40D52"/>
    <w:rsid w:val="00E4157A"/>
    <w:rsid w:val="00E42258"/>
    <w:rsid w:val="00E43014"/>
    <w:rsid w:val="00E4488E"/>
    <w:rsid w:val="00E47210"/>
    <w:rsid w:val="00E55861"/>
    <w:rsid w:val="00E60249"/>
    <w:rsid w:val="00E62933"/>
    <w:rsid w:val="00E64F86"/>
    <w:rsid w:val="00E708AA"/>
    <w:rsid w:val="00E70F29"/>
    <w:rsid w:val="00E70FDB"/>
    <w:rsid w:val="00E71578"/>
    <w:rsid w:val="00E721BD"/>
    <w:rsid w:val="00E72502"/>
    <w:rsid w:val="00E750A5"/>
    <w:rsid w:val="00E7514E"/>
    <w:rsid w:val="00E7568E"/>
    <w:rsid w:val="00E76796"/>
    <w:rsid w:val="00E772D7"/>
    <w:rsid w:val="00E7761E"/>
    <w:rsid w:val="00E82050"/>
    <w:rsid w:val="00E83E32"/>
    <w:rsid w:val="00E862FB"/>
    <w:rsid w:val="00E943FC"/>
    <w:rsid w:val="00E95B08"/>
    <w:rsid w:val="00E95E58"/>
    <w:rsid w:val="00E97A2D"/>
    <w:rsid w:val="00E97D6D"/>
    <w:rsid w:val="00EA24D8"/>
    <w:rsid w:val="00EA2A3E"/>
    <w:rsid w:val="00EA2B9C"/>
    <w:rsid w:val="00EA330B"/>
    <w:rsid w:val="00EA3859"/>
    <w:rsid w:val="00EA4DCE"/>
    <w:rsid w:val="00EA5A06"/>
    <w:rsid w:val="00EA6432"/>
    <w:rsid w:val="00EA6770"/>
    <w:rsid w:val="00EA79FE"/>
    <w:rsid w:val="00EB136C"/>
    <w:rsid w:val="00EB2D3E"/>
    <w:rsid w:val="00EB34EE"/>
    <w:rsid w:val="00EB435C"/>
    <w:rsid w:val="00EB6026"/>
    <w:rsid w:val="00EB6AD1"/>
    <w:rsid w:val="00EB76C5"/>
    <w:rsid w:val="00EC1576"/>
    <w:rsid w:val="00EC26B2"/>
    <w:rsid w:val="00EC4276"/>
    <w:rsid w:val="00EC578F"/>
    <w:rsid w:val="00EC6D9F"/>
    <w:rsid w:val="00EC6DDC"/>
    <w:rsid w:val="00EC7FFD"/>
    <w:rsid w:val="00ED17C5"/>
    <w:rsid w:val="00ED1B48"/>
    <w:rsid w:val="00ED218C"/>
    <w:rsid w:val="00ED47BC"/>
    <w:rsid w:val="00ED4EC6"/>
    <w:rsid w:val="00ED5147"/>
    <w:rsid w:val="00ED5819"/>
    <w:rsid w:val="00ED6AE4"/>
    <w:rsid w:val="00ED6C0D"/>
    <w:rsid w:val="00ED7109"/>
    <w:rsid w:val="00EE01A9"/>
    <w:rsid w:val="00EE0CB8"/>
    <w:rsid w:val="00EE2614"/>
    <w:rsid w:val="00EE3DBA"/>
    <w:rsid w:val="00EE4671"/>
    <w:rsid w:val="00EE655F"/>
    <w:rsid w:val="00EE760B"/>
    <w:rsid w:val="00EF035F"/>
    <w:rsid w:val="00EF16C0"/>
    <w:rsid w:val="00EF2E97"/>
    <w:rsid w:val="00EF3ED1"/>
    <w:rsid w:val="00EF3FF8"/>
    <w:rsid w:val="00EF69FF"/>
    <w:rsid w:val="00F00713"/>
    <w:rsid w:val="00F0081B"/>
    <w:rsid w:val="00F02ABA"/>
    <w:rsid w:val="00F04340"/>
    <w:rsid w:val="00F04453"/>
    <w:rsid w:val="00F045E9"/>
    <w:rsid w:val="00F04A61"/>
    <w:rsid w:val="00F05635"/>
    <w:rsid w:val="00F05F9E"/>
    <w:rsid w:val="00F06406"/>
    <w:rsid w:val="00F129CB"/>
    <w:rsid w:val="00F13A69"/>
    <w:rsid w:val="00F13F93"/>
    <w:rsid w:val="00F149DE"/>
    <w:rsid w:val="00F165E6"/>
    <w:rsid w:val="00F179C9"/>
    <w:rsid w:val="00F17F80"/>
    <w:rsid w:val="00F231DD"/>
    <w:rsid w:val="00F23889"/>
    <w:rsid w:val="00F25EB1"/>
    <w:rsid w:val="00F313BD"/>
    <w:rsid w:val="00F32F3C"/>
    <w:rsid w:val="00F33063"/>
    <w:rsid w:val="00F33E7C"/>
    <w:rsid w:val="00F33F8E"/>
    <w:rsid w:val="00F36374"/>
    <w:rsid w:val="00F37C85"/>
    <w:rsid w:val="00F403B3"/>
    <w:rsid w:val="00F40806"/>
    <w:rsid w:val="00F40DE3"/>
    <w:rsid w:val="00F41F09"/>
    <w:rsid w:val="00F460CC"/>
    <w:rsid w:val="00F47E4F"/>
    <w:rsid w:val="00F51430"/>
    <w:rsid w:val="00F53C6F"/>
    <w:rsid w:val="00F569F9"/>
    <w:rsid w:val="00F56FCC"/>
    <w:rsid w:val="00F573C7"/>
    <w:rsid w:val="00F60813"/>
    <w:rsid w:val="00F60B62"/>
    <w:rsid w:val="00F656A7"/>
    <w:rsid w:val="00F67296"/>
    <w:rsid w:val="00F758E9"/>
    <w:rsid w:val="00F82189"/>
    <w:rsid w:val="00F82EA6"/>
    <w:rsid w:val="00F83C6C"/>
    <w:rsid w:val="00F853B4"/>
    <w:rsid w:val="00F858BE"/>
    <w:rsid w:val="00F86B61"/>
    <w:rsid w:val="00F86EB6"/>
    <w:rsid w:val="00F87EE2"/>
    <w:rsid w:val="00F901AE"/>
    <w:rsid w:val="00F9107B"/>
    <w:rsid w:val="00F928D6"/>
    <w:rsid w:val="00F93245"/>
    <w:rsid w:val="00F93B14"/>
    <w:rsid w:val="00F96396"/>
    <w:rsid w:val="00F97EC7"/>
    <w:rsid w:val="00FA0E01"/>
    <w:rsid w:val="00FB3A54"/>
    <w:rsid w:val="00FB3DEA"/>
    <w:rsid w:val="00FB4F97"/>
    <w:rsid w:val="00FB4FF6"/>
    <w:rsid w:val="00FB6EAA"/>
    <w:rsid w:val="00FC1900"/>
    <w:rsid w:val="00FC69D4"/>
    <w:rsid w:val="00FC6D33"/>
    <w:rsid w:val="00FD1E29"/>
    <w:rsid w:val="00FD298F"/>
    <w:rsid w:val="00FD5004"/>
    <w:rsid w:val="00FD5CBB"/>
    <w:rsid w:val="00FD5EF3"/>
    <w:rsid w:val="00FD6136"/>
    <w:rsid w:val="00FD6DE9"/>
    <w:rsid w:val="00FE05E5"/>
    <w:rsid w:val="00FE0DC7"/>
    <w:rsid w:val="00FE1BDF"/>
    <w:rsid w:val="00FE24B1"/>
    <w:rsid w:val="00FE55EF"/>
    <w:rsid w:val="00FE7C57"/>
    <w:rsid w:val="00FF515D"/>
    <w:rsid w:val="00FF771A"/>
    <w:rsid w:val="00FF7925"/>
    <w:rsid w:val="046C541A"/>
    <w:rsid w:val="32376748"/>
    <w:rsid w:val="65DD7837"/>
    <w:rsid w:val="6F5C72DA"/>
    <w:rsid w:val="780478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lsdException w:name="toc 4" w:uiPriority="0" w:unhideWhenUsed="0" w:qFormat="1"/>
    <w:lsdException w:name="toc 5" w:uiPriority="0" w:unhideWhenUsed="0" w:qFormat="1"/>
    <w:lsdException w:name="toc 6" w:uiPriority="0" w:unhideWhenUsed="0" w:qFormat="1"/>
    <w:lsdException w:name="toc 7" w:uiPriority="0" w:unhideWhenUsed="0"/>
    <w:lsdException w:name="toc 8" w:uiPriority="0" w:unhideWhenUsed="0" w:qFormat="1"/>
    <w:lsdException w:name="toc 9" w:uiPriority="0" w:unhideWhenUsed="0"/>
    <w:lsdException w:name="Normal Indent" w:uiPriority="0" w:unhideWhenUsed="0"/>
    <w:lsdException w:name="footnote text" w:semiHidden="1"/>
    <w:lsdException w:name="annotation text" w:uiPriority="0"/>
    <w:lsdException w:name="head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uiPriority="0" w:qFormat="1"/>
    <w:lsdException w:name="Body Text Inden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uiPriority="0" w:unhideWhenUsed="0"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unhideWhenUsed="0" w:qFormat="1"/>
    <w:lsdException w:name="Body Text Indent 3" w:uiPriority="0" w:unhideWhenUsed="0" w:qFormat="1"/>
    <w:lsdException w:name="Block Text" w:semiHidden="1"/>
    <w:lsdException w:name="Hyperlink" w:qFormat="1"/>
    <w:lsdException w:name="FollowedHyperlink" w:semiHidden="1" w:qFormat="1"/>
    <w:lsdException w:name="Strong" w:uiPriority="0" w:unhideWhenUsed="0" w:qFormat="1"/>
    <w:lsdException w:name="Emphasis" w:uiPriority="20" w:unhideWhenUsed="0" w:qFormat="1"/>
    <w:lsdException w:name="Document Map" w:uiPriority="0" w:qFormat="1"/>
    <w:lsdException w:name="Plain Text" w:uiPriority="0" w:unhideWhenUsed="0"/>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uiPriority="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lsdException w:name="Table Grid" w:uiPriority="0" w:unhideWhenUsed="0"/>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B78A1"/>
    <w:pPr>
      <w:widowControl w:val="0"/>
      <w:jc w:val="both"/>
    </w:pPr>
    <w:rPr>
      <w:kern w:val="2"/>
      <w:sz w:val="21"/>
      <w:szCs w:val="22"/>
    </w:rPr>
  </w:style>
  <w:style w:type="paragraph" w:styleId="1">
    <w:name w:val="heading 1"/>
    <w:basedOn w:val="a"/>
    <w:next w:val="a"/>
    <w:link w:val="1Char"/>
    <w:qFormat/>
    <w:rsid w:val="007B78A1"/>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qFormat/>
    <w:rsid w:val="007B78A1"/>
    <w:pPr>
      <w:keepNext/>
      <w:keepLines/>
      <w:numPr>
        <w:ilvl w:val="1"/>
        <w:numId w:val="1"/>
      </w:numPr>
      <w:spacing w:before="260" w:after="260" w:line="416" w:lineRule="auto"/>
      <w:outlineLvl w:val="1"/>
    </w:pPr>
    <w:rPr>
      <w:rFonts w:ascii="Arial" w:eastAsia="新宋体" w:hAnsi="Arial"/>
      <w:b/>
      <w:bCs/>
      <w:color w:val="0000FF"/>
      <w:sz w:val="24"/>
      <w:szCs w:val="32"/>
    </w:rPr>
  </w:style>
  <w:style w:type="paragraph" w:styleId="3">
    <w:name w:val="heading 3"/>
    <w:basedOn w:val="a"/>
    <w:next w:val="a"/>
    <w:link w:val="3Char"/>
    <w:unhideWhenUsed/>
    <w:qFormat/>
    <w:rsid w:val="007B78A1"/>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Char"/>
    <w:unhideWhenUsed/>
    <w:qFormat/>
    <w:rsid w:val="007B78A1"/>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Char"/>
    <w:uiPriority w:val="9"/>
    <w:unhideWhenUsed/>
    <w:qFormat/>
    <w:rsid w:val="007B78A1"/>
    <w:pPr>
      <w:keepNext/>
      <w:keepLines/>
      <w:numPr>
        <w:ilvl w:val="4"/>
        <w:numId w:val="1"/>
      </w:numPr>
      <w:spacing w:before="280" w:after="290" w:line="376" w:lineRule="auto"/>
      <w:outlineLvl w:val="4"/>
    </w:pPr>
    <w:rPr>
      <w:b/>
      <w:bCs/>
      <w:sz w:val="28"/>
      <w:szCs w:val="28"/>
    </w:rPr>
  </w:style>
  <w:style w:type="paragraph" w:styleId="6">
    <w:name w:val="heading 6"/>
    <w:basedOn w:val="a"/>
    <w:next w:val="a"/>
    <w:link w:val="6Char"/>
    <w:uiPriority w:val="9"/>
    <w:unhideWhenUsed/>
    <w:qFormat/>
    <w:rsid w:val="007B78A1"/>
    <w:pPr>
      <w:keepNext/>
      <w:keepLines/>
      <w:numPr>
        <w:ilvl w:val="5"/>
        <w:numId w:val="1"/>
      </w:numPr>
      <w:spacing w:before="240" w:after="64" w:line="320" w:lineRule="auto"/>
      <w:outlineLvl w:val="5"/>
    </w:pPr>
    <w:rPr>
      <w:rFonts w:ascii="Cambria" w:hAnsi="Cambria"/>
      <w:b/>
      <w:bCs/>
      <w:sz w:val="24"/>
      <w:szCs w:val="24"/>
    </w:rPr>
  </w:style>
  <w:style w:type="paragraph" w:styleId="7">
    <w:name w:val="heading 7"/>
    <w:basedOn w:val="a"/>
    <w:next w:val="a"/>
    <w:link w:val="7Char"/>
    <w:uiPriority w:val="9"/>
    <w:unhideWhenUsed/>
    <w:qFormat/>
    <w:rsid w:val="007B78A1"/>
    <w:pPr>
      <w:keepNext/>
      <w:keepLines/>
      <w:numPr>
        <w:ilvl w:val="6"/>
        <w:numId w:val="1"/>
      </w:numPr>
      <w:spacing w:before="240" w:after="64" w:line="320" w:lineRule="auto"/>
      <w:outlineLvl w:val="6"/>
    </w:pPr>
    <w:rPr>
      <w:b/>
      <w:bCs/>
      <w:sz w:val="24"/>
      <w:szCs w:val="24"/>
    </w:rPr>
  </w:style>
  <w:style w:type="paragraph" w:styleId="8">
    <w:name w:val="heading 8"/>
    <w:basedOn w:val="a"/>
    <w:next w:val="a"/>
    <w:link w:val="8Char"/>
    <w:uiPriority w:val="9"/>
    <w:unhideWhenUsed/>
    <w:qFormat/>
    <w:rsid w:val="007B78A1"/>
    <w:pPr>
      <w:keepNext/>
      <w:keepLines/>
      <w:numPr>
        <w:ilvl w:val="7"/>
        <w:numId w:val="1"/>
      </w:numPr>
      <w:spacing w:before="240" w:after="64" w:line="320" w:lineRule="auto"/>
      <w:outlineLvl w:val="7"/>
    </w:pPr>
    <w:rPr>
      <w:rFonts w:ascii="Cambria" w:hAnsi="Cambria"/>
      <w:sz w:val="24"/>
      <w:szCs w:val="24"/>
    </w:rPr>
  </w:style>
  <w:style w:type="paragraph" w:styleId="9">
    <w:name w:val="heading 9"/>
    <w:basedOn w:val="a"/>
    <w:next w:val="a"/>
    <w:link w:val="9Char"/>
    <w:uiPriority w:val="9"/>
    <w:unhideWhenUsed/>
    <w:qFormat/>
    <w:rsid w:val="007B78A1"/>
    <w:pPr>
      <w:keepNext/>
      <w:keepLines/>
      <w:numPr>
        <w:ilvl w:val="8"/>
        <w:numId w:val="1"/>
      </w:numPr>
      <w:spacing w:before="240" w:after="64" w:line="320"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nhideWhenUsed/>
    <w:qFormat/>
    <w:rsid w:val="007B78A1"/>
    <w:rPr>
      <w:b/>
      <w:bCs/>
    </w:rPr>
  </w:style>
  <w:style w:type="paragraph" w:styleId="a4">
    <w:name w:val="annotation text"/>
    <w:basedOn w:val="a"/>
    <w:link w:val="Char0"/>
    <w:unhideWhenUsed/>
    <w:rsid w:val="007B78A1"/>
    <w:pPr>
      <w:jc w:val="left"/>
    </w:pPr>
  </w:style>
  <w:style w:type="paragraph" w:styleId="70">
    <w:name w:val="toc 7"/>
    <w:basedOn w:val="a"/>
    <w:next w:val="a"/>
    <w:rsid w:val="007B78A1"/>
    <w:pPr>
      <w:ind w:left="1260"/>
      <w:jc w:val="left"/>
    </w:pPr>
    <w:rPr>
      <w:rFonts w:ascii="Times New Roman" w:hAnsi="Times New Roman"/>
      <w:sz w:val="18"/>
      <w:szCs w:val="20"/>
    </w:rPr>
  </w:style>
  <w:style w:type="paragraph" w:styleId="a5">
    <w:name w:val="Normal Indent"/>
    <w:basedOn w:val="a"/>
    <w:link w:val="Char1"/>
    <w:rsid w:val="007B78A1"/>
    <w:pPr>
      <w:ind w:firstLineChars="200" w:firstLine="420"/>
    </w:pPr>
    <w:rPr>
      <w:rFonts w:ascii="Times New Roman" w:hAnsi="Times New Roman"/>
      <w:szCs w:val="24"/>
    </w:rPr>
  </w:style>
  <w:style w:type="paragraph" w:styleId="a6">
    <w:name w:val="Document Map"/>
    <w:basedOn w:val="a"/>
    <w:link w:val="Char2"/>
    <w:unhideWhenUsed/>
    <w:qFormat/>
    <w:rsid w:val="007B78A1"/>
    <w:rPr>
      <w:rFonts w:ascii="宋体"/>
      <w:sz w:val="18"/>
      <w:szCs w:val="18"/>
    </w:rPr>
  </w:style>
  <w:style w:type="paragraph" w:styleId="a7">
    <w:name w:val="Body Text"/>
    <w:basedOn w:val="a"/>
    <w:link w:val="Char3"/>
    <w:unhideWhenUsed/>
    <w:qFormat/>
    <w:rsid w:val="007B78A1"/>
    <w:pPr>
      <w:spacing w:after="120"/>
    </w:pPr>
  </w:style>
  <w:style w:type="paragraph" w:styleId="a8">
    <w:name w:val="Body Text Indent"/>
    <w:basedOn w:val="a"/>
    <w:link w:val="Char4"/>
    <w:rsid w:val="007B78A1"/>
    <w:pPr>
      <w:autoSpaceDE w:val="0"/>
      <w:autoSpaceDN w:val="0"/>
      <w:adjustRightInd w:val="0"/>
      <w:spacing w:line="360" w:lineRule="auto"/>
      <w:ind w:firstLine="480"/>
      <w:jc w:val="left"/>
      <w:textAlignment w:val="baseline"/>
    </w:pPr>
    <w:rPr>
      <w:rFonts w:ascii="Times New Roman" w:hAnsi="Times New Roman"/>
      <w:kern w:val="0"/>
      <w:sz w:val="24"/>
      <w:szCs w:val="20"/>
    </w:rPr>
  </w:style>
  <w:style w:type="paragraph" w:styleId="50">
    <w:name w:val="toc 5"/>
    <w:basedOn w:val="a"/>
    <w:next w:val="a"/>
    <w:qFormat/>
    <w:rsid w:val="007B78A1"/>
    <w:pPr>
      <w:ind w:left="840"/>
      <w:jc w:val="left"/>
    </w:pPr>
    <w:rPr>
      <w:rFonts w:ascii="Times New Roman" w:hAnsi="Times New Roman"/>
      <w:sz w:val="18"/>
      <w:szCs w:val="20"/>
    </w:rPr>
  </w:style>
  <w:style w:type="paragraph" w:styleId="30">
    <w:name w:val="toc 3"/>
    <w:basedOn w:val="a"/>
    <w:next w:val="a"/>
    <w:uiPriority w:val="39"/>
    <w:unhideWhenUsed/>
    <w:rsid w:val="007B78A1"/>
    <w:pPr>
      <w:ind w:leftChars="400" w:left="840"/>
    </w:pPr>
  </w:style>
  <w:style w:type="paragraph" w:styleId="a9">
    <w:name w:val="Plain Text"/>
    <w:basedOn w:val="a"/>
    <w:link w:val="Char5"/>
    <w:rsid w:val="007B78A1"/>
    <w:rPr>
      <w:rFonts w:ascii="宋体" w:hAnsi="Courier New"/>
      <w:szCs w:val="20"/>
    </w:rPr>
  </w:style>
  <w:style w:type="paragraph" w:styleId="80">
    <w:name w:val="toc 8"/>
    <w:basedOn w:val="a"/>
    <w:next w:val="a"/>
    <w:qFormat/>
    <w:rsid w:val="007B78A1"/>
    <w:pPr>
      <w:ind w:left="1470"/>
      <w:jc w:val="left"/>
    </w:pPr>
    <w:rPr>
      <w:rFonts w:ascii="Times New Roman" w:hAnsi="Times New Roman"/>
      <w:sz w:val="18"/>
      <w:szCs w:val="20"/>
    </w:rPr>
  </w:style>
  <w:style w:type="paragraph" w:styleId="aa">
    <w:name w:val="Date"/>
    <w:basedOn w:val="a"/>
    <w:next w:val="a"/>
    <w:link w:val="Char6"/>
    <w:qFormat/>
    <w:rsid w:val="007B78A1"/>
    <w:pPr>
      <w:autoSpaceDE w:val="0"/>
      <w:autoSpaceDN w:val="0"/>
      <w:adjustRightInd w:val="0"/>
      <w:textAlignment w:val="baseline"/>
    </w:pPr>
    <w:rPr>
      <w:rFonts w:ascii="Arial" w:hAnsi="Arial"/>
      <w:szCs w:val="20"/>
    </w:rPr>
  </w:style>
  <w:style w:type="paragraph" w:styleId="20">
    <w:name w:val="Body Text Indent 2"/>
    <w:basedOn w:val="a"/>
    <w:link w:val="2Char0"/>
    <w:qFormat/>
    <w:rsid w:val="007B78A1"/>
    <w:pPr>
      <w:autoSpaceDE w:val="0"/>
      <w:autoSpaceDN w:val="0"/>
      <w:adjustRightInd w:val="0"/>
      <w:spacing w:line="360" w:lineRule="auto"/>
      <w:ind w:left="1080"/>
      <w:textAlignment w:val="baseline"/>
    </w:pPr>
    <w:rPr>
      <w:rFonts w:ascii="Times New Roman" w:hAnsi="Times New Roman"/>
      <w:szCs w:val="20"/>
    </w:rPr>
  </w:style>
  <w:style w:type="paragraph" w:styleId="ab">
    <w:name w:val="Balloon Text"/>
    <w:basedOn w:val="a"/>
    <w:link w:val="Char7"/>
    <w:unhideWhenUsed/>
    <w:rsid w:val="007B78A1"/>
    <w:rPr>
      <w:sz w:val="18"/>
      <w:szCs w:val="18"/>
    </w:rPr>
  </w:style>
  <w:style w:type="paragraph" w:styleId="ac">
    <w:name w:val="footer"/>
    <w:basedOn w:val="a"/>
    <w:link w:val="Char8"/>
    <w:uiPriority w:val="99"/>
    <w:unhideWhenUsed/>
    <w:rsid w:val="007B78A1"/>
    <w:pPr>
      <w:tabs>
        <w:tab w:val="center" w:pos="4153"/>
        <w:tab w:val="right" w:pos="8306"/>
      </w:tabs>
      <w:snapToGrid w:val="0"/>
      <w:jc w:val="left"/>
    </w:pPr>
    <w:rPr>
      <w:sz w:val="18"/>
      <w:szCs w:val="18"/>
    </w:rPr>
  </w:style>
  <w:style w:type="paragraph" w:styleId="ad">
    <w:name w:val="header"/>
    <w:basedOn w:val="a"/>
    <w:link w:val="Char9"/>
    <w:unhideWhenUsed/>
    <w:qFormat/>
    <w:rsid w:val="007B78A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B78A1"/>
  </w:style>
  <w:style w:type="paragraph" w:styleId="40">
    <w:name w:val="toc 4"/>
    <w:basedOn w:val="a"/>
    <w:next w:val="a"/>
    <w:qFormat/>
    <w:rsid w:val="007B78A1"/>
    <w:pPr>
      <w:ind w:left="630"/>
      <w:jc w:val="left"/>
    </w:pPr>
    <w:rPr>
      <w:rFonts w:ascii="Times New Roman" w:hAnsi="Times New Roman"/>
      <w:sz w:val="18"/>
      <w:szCs w:val="20"/>
    </w:rPr>
  </w:style>
  <w:style w:type="paragraph" w:styleId="60">
    <w:name w:val="toc 6"/>
    <w:basedOn w:val="a"/>
    <w:next w:val="a"/>
    <w:qFormat/>
    <w:rsid w:val="007B78A1"/>
    <w:pPr>
      <w:ind w:left="1050"/>
      <w:jc w:val="left"/>
    </w:pPr>
    <w:rPr>
      <w:rFonts w:ascii="Times New Roman" w:hAnsi="Times New Roman"/>
      <w:sz w:val="18"/>
      <w:szCs w:val="20"/>
    </w:rPr>
  </w:style>
  <w:style w:type="paragraph" w:styleId="31">
    <w:name w:val="Body Text Indent 3"/>
    <w:basedOn w:val="a"/>
    <w:link w:val="3Char0"/>
    <w:qFormat/>
    <w:rsid w:val="007B78A1"/>
    <w:pPr>
      <w:tabs>
        <w:tab w:val="left" w:pos="600"/>
      </w:tabs>
      <w:spacing w:line="360" w:lineRule="auto"/>
      <w:ind w:firstLine="420"/>
    </w:pPr>
    <w:rPr>
      <w:rFonts w:ascii="Times New Roman" w:hAnsi="Times New Roman"/>
      <w:sz w:val="24"/>
      <w:szCs w:val="20"/>
    </w:rPr>
  </w:style>
  <w:style w:type="paragraph" w:styleId="21">
    <w:name w:val="toc 2"/>
    <w:basedOn w:val="a"/>
    <w:next w:val="a"/>
    <w:uiPriority w:val="39"/>
    <w:unhideWhenUsed/>
    <w:qFormat/>
    <w:rsid w:val="007B78A1"/>
    <w:pPr>
      <w:tabs>
        <w:tab w:val="right" w:leader="dot" w:pos="9175"/>
      </w:tabs>
      <w:spacing w:line="360" w:lineRule="auto"/>
      <w:ind w:leftChars="200" w:left="420"/>
    </w:pPr>
  </w:style>
  <w:style w:type="paragraph" w:styleId="90">
    <w:name w:val="toc 9"/>
    <w:basedOn w:val="a"/>
    <w:next w:val="a"/>
    <w:rsid w:val="007B78A1"/>
    <w:pPr>
      <w:ind w:left="1680"/>
      <w:jc w:val="left"/>
    </w:pPr>
    <w:rPr>
      <w:rFonts w:ascii="Times New Roman" w:hAnsi="Times New Roman"/>
      <w:sz w:val="18"/>
      <w:szCs w:val="20"/>
    </w:rPr>
  </w:style>
  <w:style w:type="character" w:styleId="ae">
    <w:name w:val="Strong"/>
    <w:basedOn w:val="a0"/>
    <w:qFormat/>
    <w:rsid w:val="007B78A1"/>
    <w:rPr>
      <w:b/>
      <w:bCs/>
    </w:rPr>
  </w:style>
  <w:style w:type="character" w:styleId="af">
    <w:name w:val="page number"/>
    <w:qFormat/>
    <w:rsid w:val="007B78A1"/>
    <w:rPr>
      <w:sz w:val="20"/>
    </w:rPr>
  </w:style>
  <w:style w:type="character" w:styleId="af0">
    <w:name w:val="FollowedHyperlink"/>
    <w:basedOn w:val="a0"/>
    <w:uiPriority w:val="99"/>
    <w:unhideWhenUsed/>
    <w:qFormat/>
    <w:rsid w:val="007B78A1"/>
    <w:rPr>
      <w:color w:val="800080"/>
      <w:u w:val="single"/>
    </w:rPr>
  </w:style>
  <w:style w:type="character" w:styleId="af1">
    <w:name w:val="Hyperlink"/>
    <w:uiPriority w:val="99"/>
    <w:unhideWhenUsed/>
    <w:qFormat/>
    <w:rsid w:val="007B78A1"/>
    <w:rPr>
      <w:color w:val="0000FF"/>
      <w:u w:val="single"/>
    </w:rPr>
  </w:style>
  <w:style w:type="character" w:styleId="af2">
    <w:name w:val="annotation reference"/>
    <w:basedOn w:val="a0"/>
    <w:unhideWhenUsed/>
    <w:qFormat/>
    <w:rsid w:val="007B78A1"/>
    <w:rPr>
      <w:sz w:val="21"/>
      <w:szCs w:val="21"/>
    </w:rPr>
  </w:style>
  <w:style w:type="table" w:styleId="af3">
    <w:name w:val="Table Grid"/>
    <w:basedOn w:val="a1"/>
    <w:rsid w:val="007B78A1"/>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页眉 Char"/>
    <w:link w:val="ad"/>
    <w:rsid w:val="007B78A1"/>
    <w:rPr>
      <w:kern w:val="2"/>
      <w:sz w:val="18"/>
      <w:szCs w:val="18"/>
    </w:rPr>
  </w:style>
  <w:style w:type="character" w:customStyle="1" w:styleId="Char8">
    <w:name w:val="页脚 Char"/>
    <w:link w:val="ac"/>
    <w:uiPriority w:val="99"/>
    <w:qFormat/>
    <w:rsid w:val="007B78A1"/>
    <w:rPr>
      <w:kern w:val="2"/>
      <w:sz w:val="18"/>
      <w:szCs w:val="18"/>
    </w:rPr>
  </w:style>
  <w:style w:type="character" w:customStyle="1" w:styleId="2Char">
    <w:name w:val="标题 2 Char"/>
    <w:link w:val="2"/>
    <w:qFormat/>
    <w:rsid w:val="007B78A1"/>
    <w:rPr>
      <w:rFonts w:ascii="Arial" w:eastAsia="新宋体" w:hAnsi="Arial"/>
      <w:b/>
      <w:bCs/>
      <w:color w:val="0000FF"/>
      <w:kern w:val="2"/>
      <w:sz w:val="24"/>
      <w:szCs w:val="32"/>
    </w:rPr>
  </w:style>
  <w:style w:type="paragraph" w:customStyle="1" w:styleId="1111">
    <w:name w:val="1.1.1.1"/>
    <w:basedOn w:val="a"/>
    <w:rsid w:val="007B78A1"/>
    <w:pPr>
      <w:tabs>
        <w:tab w:val="left" w:pos="1134"/>
      </w:tabs>
      <w:adjustRightInd w:val="0"/>
      <w:spacing w:before="60" w:after="60" w:line="360" w:lineRule="atLeast"/>
      <w:ind w:left="1134" w:hanging="1134"/>
      <w:textAlignment w:val="baseline"/>
    </w:pPr>
    <w:rPr>
      <w:rFonts w:ascii="Arial" w:hAnsi="Arial" w:cs="Arial"/>
      <w:kern w:val="0"/>
      <w:sz w:val="24"/>
      <w:szCs w:val="24"/>
    </w:rPr>
  </w:style>
  <w:style w:type="paragraph" w:customStyle="1" w:styleId="CharCharChar">
    <w:name w:val="Char Char Char"/>
    <w:basedOn w:val="a6"/>
    <w:qFormat/>
    <w:rsid w:val="007B78A1"/>
    <w:pPr>
      <w:shd w:val="clear" w:color="auto" w:fill="000080"/>
    </w:pPr>
    <w:rPr>
      <w:rFonts w:ascii="Tahoma" w:hAnsi="Tahoma"/>
      <w:sz w:val="24"/>
      <w:szCs w:val="24"/>
    </w:rPr>
  </w:style>
  <w:style w:type="character" w:customStyle="1" w:styleId="Char2">
    <w:name w:val="文档结构图 Char"/>
    <w:link w:val="a6"/>
    <w:uiPriority w:val="99"/>
    <w:semiHidden/>
    <w:qFormat/>
    <w:rsid w:val="007B78A1"/>
    <w:rPr>
      <w:rFonts w:ascii="宋体"/>
      <w:kern w:val="2"/>
      <w:sz w:val="18"/>
      <w:szCs w:val="18"/>
    </w:rPr>
  </w:style>
  <w:style w:type="character" w:customStyle="1" w:styleId="1Char">
    <w:name w:val="标题 1 Char"/>
    <w:link w:val="1"/>
    <w:rsid w:val="007B78A1"/>
    <w:rPr>
      <w:b/>
      <w:bCs/>
      <w:kern w:val="44"/>
      <w:sz w:val="44"/>
      <w:szCs w:val="44"/>
    </w:rPr>
  </w:style>
  <w:style w:type="character" w:customStyle="1" w:styleId="3Char">
    <w:name w:val="标题 3 Char"/>
    <w:link w:val="3"/>
    <w:uiPriority w:val="9"/>
    <w:qFormat/>
    <w:rsid w:val="007B78A1"/>
    <w:rPr>
      <w:b/>
      <w:bCs/>
      <w:kern w:val="2"/>
      <w:sz w:val="32"/>
      <w:szCs w:val="32"/>
    </w:rPr>
  </w:style>
  <w:style w:type="character" w:customStyle="1" w:styleId="4Char">
    <w:name w:val="标题 4 Char"/>
    <w:link w:val="4"/>
    <w:uiPriority w:val="9"/>
    <w:rsid w:val="007B78A1"/>
    <w:rPr>
      <w:rFonts w:ascii="Cambria" w:hAnsi="Cambria"/>
      <w:b/>
      <w:bCs/>
      <w:kern w:val="2"/>
      <w:sz w:val="28"/>
      <w:szCs w:val="28"/>
    </w:rPr>
  </w:style>
  <w:style w:type="character" w:customStyle="1" w:styleId="5Char">
    <w:name w:val="标题 5 Char"/>
    <w:link w:val="5"/>
    <w:uiPriority w:val="9"/>
    <w:qFormat/>
    <w:rsid w:val="007B78A1"/>
    <w:rPr>
      <w:b/>
      <w:bCs/>
      <w:kern w:val="2"/>
      <w:sz w:val="28"/>
      <w:szCs w:val="28"/>
    </w:rPr>
  </w:style>
  <w:style w:type="character" w:customStyle="1" w:styleId="6Char">
    <w:name w:val="标题 6 Char"/>
    <w:link w:val="6"/>
    <w:uiPriority w:val="9"/>
    <w:rsid w:val="007B78A1"/>
    <w:rPr>
      <w:rFonts w:ascii="Cambria" w:hAnsi="Cambria"/>
      <w:b/>
      <w:bCs/>
      <w:kern w:val="2"/>
      <w:sz w:val="24"/>
      <w:szCs w:val="24"/>
    </w:rPr>
  </w:style>
  <w:style w:type="character" w:customStyle="1" w:styleId="7Char">
    <w:name w:val="标题 7 Char"/>
    <w:link w:val="7"/>
    <w:uiPriority w:val="9"/>
    <w:qFormat/>
    <w:rsid w:val="007B78A1"/>
    <w:rPr>
      <w:b/>
      <w:bCs/>
      <w:kern w:val="2"/>
      <w:sz w:val="24"/>
      <w:szCs w:val="24"/>
    </w:rPr>
  </w:style>
  <w:style w:type="character" w:customStyle="1" w:styleId="8Char">
    <w:name w:val="标题 8 Char"/>
    <w:link w:val="8"/>
    <w:uiPriority w:val="9"/>
    <w:qFormat/>
    <w:rsid w:val="007B78A1"/>
    <w:rPr>
      <w:rFonts w:ascii="Cambria" w:hAnsi="Cambria"/>
      <w:kern w:val="2"/>
      <w:sz w:val="24"/>
      <w:szCs w:val="24"/>
    </w:rPr>
  </w:style>
  <w:style w:type="character" w:customStyle="1" w:styleId="9Char">
    <w:name w:val="标题 9 Char"/>
    <w:link w:val="9"/>
    <w:uiPriority w:val="9"/>
    <w:rsid w:val="007B78A1"/>
    <w:rPr>
      <w:rFonts w:ascii="Cambria" w:hAnsi="Cambria"/>
      <w:kern w:val="2"/>
      <w:sz w:val="21"/>
      <w:szCs w:val="21"/>
    </w:rPr>
  </w:style>
  <w:style w:type="paragraph" w:customStyle="1" w:styleId="af4">
    <w:name w:val="表内文字"/>
    <w:basedOn w:val="a7"/>
    <w:qFormat/>
    <w:rsid w:val="007B78A1"/>
    <w:pPr>
      <w:tabs>
        <w:tab w:val="left" w:pos="0"/>
        <w:tab w:val="left" w:pos="1134"/>
      </w:tabs>
      <w:spacing w:before="120"/>
      <w:jc w:val="center"/>
      <w:textAlignment w:val="baseline"/>
    </w:pPr>
    <w:rPr>
      <w:rFonts w:ascii="Arial" w:eastAsia="楷体_GB2312" w:hAnsi="Arial"/>
      <w:kern w:val="0"/>
      <w:szCs w:val="20"/>
    </w:rPr>
  </w:style>
  <w:style w:type="character" w:customStyle="1" w:styleId="Char3">
    <w:name w:val="正文文本 Char"/>
    <w:link w:val="a7"/>
    <w:uiPriority w:val="99"/>
    <w:semiHidden/>
    <w:rsid w:val="007B78A1"/>
    <w:rPr>
      <w:kern w:val="2"/>
      <w:sz w:val="21"/>
      <w:szCs w:val="22"/>
    </w:rPr>
  </w:style>
  <w:style w:type="character" w:customStyle="1" w:styleId="Char7">
    <w:name w:val="批注框文本 Char"/>
    <w:link w:val="ab"/>
    <w:uiPriority w:val="99"/>
    <w:semiHidden/>
    <w:qFormat/>
    <w:rsid w:val="007B78A1"/>
    <w:rPr>
      <w:kern w:val="2"/>
      <w:sz w:val="18"/>
      <w:szCs w:val="18"/>
    </w:rPr>
  </w:style>
  <w:style w:type="character" w:customStyle="1" w:styleId="Char0">
    <w:name w:val="批注文字 Char"/>
    <w:basedOn w:val="a0"/>
    <w:link w:val="a4"/>
    <w:uiPriority w:val="99"/>
    <w:semiHidden/>
    <w:qFormat/>
    <w:rsid w:val="007B78A1"/>
    <w:rPr>
      <w:kern w:val="2"/>
      <w:sz w:val="21"/>
      <w:szCs w:val="22"/>
    </w:rPr>
  </w:style>
  <w:style w:type="character" w:customStyle="1" w:styleId="Char">
    <w:name w:val="批注主题 Char"/>
    <w:basedOn w:val="Char0"/>
    <w:link w:val="a3"/>
    <w:uiPriority w:val="99"/>
    <w:semiHidden/>
    <w:rsid w:val="007B78A1"/>
    <w:rPr>
      <w:b/>
      <w:bCs/>
      <w:kern w:val="2"/>
      <w:sz w:val="21"/>
      <w:szCs w:val="22"/>
    </w:rPr>
  </w:style>
  <w:style w:type="paragraph" w:customStyle="1" w:styleId="11">
    <w:name w:val="修订1"/>
    <w:hidden/>
    <w:uiPriority w:val="99"/>
    <w:semiHidden/>
    <w:qFormat/>
    <w:rsid w:val="007B78A1"/>
    <w:rPr>
      <w:kern w:val="2"/>
      <w:sz w:val="21"/>
      <w:szCs w:val="22"/>
    </w:rPr>
  </w:style>
  <w:style w:type="character" w:customStyle="1" w:styleId="Char1">
    <w:name w:val="正文缩进 Char"/>
    <w:link w:val="a5"/>
    <w:qFormat/>
    <w:locked/>
    <w:rsid w:val="007B78A1"/>
    <w:rPr>
      <w:rFonts w:ascii="Times New Roman" w:hAnsi="Times New Roman"/>
      <w:kern w:val="2"/>
      <w:sz w:val="21"/>
      <w:szCs w:val="24"/>
    </w:rPr>
  </w:style>
  <w:style w:type="paragraph" w:customStyle="1" w:styleId="1a">
    <w:name w:val="1a"/>
    <w:basedOn w:val="a"/>
    <w:qFormat/>
    <w:rsid w:val="007B78A1"/>
    <w:pPr>
      <w:widowControl/>
      <w:topLinePunct/>
      <w:spacing w:line="480" w:lineRule="auto"/>
      <w:jc w:val="left"/>
    </w:pPr>
    <w:rPr>
      <w:rFonts w:ascii="EU-F1" w:eastAsia="黑体" w:hAnsi="Times New Roman"/>
      <w:color w:val="000000"/>
      <w:kern w:val="21"/>
      <w:szCs w:val="21"/>
    </w:rPr>
  </w:style>
  <w:style w:type="paragraph" w:customStyle="1" w:styleId="12">
    <w:name w:val="自控1"/>
    <w:basedOn w:val="a"/>
    <w:qFormat/>
    <w:rsid w:val="007B78A1"/>
    <w:pPr>
      <w:widowControl/>
      <w:topLinePunct/>
      <w:spacing w:line="312" w:lineRule="exact"/>
      <w:ind w:left="879" w:hanging="454"/>
    </w:pPr>
    <w:rPr>
      <w:rFonts w:ascii="Times New Roman" w:hAnsi="Times New Roman" w:cs="Arial"/>
      <w:kern w:val="21"/>
      <w:szCs w:val="21"/>
    </w:rPr>
  </w:style>
  <w:style w:type="character" w:customStyle="1" w:styleId="Char5">
    <w:name w:val="纯文本 Char"/>
    <w:basedOn w:val="a0"/>
    <w:link w:val="a9"/>
    <w:qFormat/>
    <w:rsid w:val="007B78A1"/>
    <w:rPr>
      <w:rFonts w:ascii="宋体" w:hAnsi="Courier New"/>
      <w:kern w:val="2"/>
      <w:sz w:val="21"/>
    </w:rPr>
  </w:style>
  <w:style w:type="character" w:customStyle="1" w:styleId="Char10">
    <w:name w:val="纯文本 Char1"/>
    <w:basedOn w:val="a0"/>
    <w:qFormat/>
    <w:rsid w:val="007B78A1"/>
    <w:rPr>
      <w:rFonts w:ascii="宋体" w:hAnsi="Courier New" w:cs="Courier New"/>
      <w:kern w:val="2"/>
      <w:sz w:val="21"/>
      <w:szCs w:val="21"/>
    </w:rPr>
  </w:style>
  <w:style w:type="character" w:customStyle="1" w:styleId="CharChar">
    <w:name w:val="表头 Char Char"/>
    <w:basedOn w:val="a0"/>
    <w:link w:val="af5"/>
    <w:qFormat/>
    <w:rsid w:val="007B78A1"/>
    <w:rPr>
      <w:rFonts w:eastAsia="黑体" w:hAnsi="Monotype Corsiva"/>
      <w:kern w:val="2"/>
      <w:sz w:val="21"/>
      <w:szCs w:val="24"/>
    </w:rPr>
  </w:style>
  <w:style w:type="paragraph" w:customStyle="1" w:styleId="af5">
    <w:name w:val="表头"/>
    <w:basedOn w:val="a"/>
    <w:link w:val="CharChar"/>
    <w:qFormat/>
    <w:rsid w:val="007B78A1"/>
    <w:pPr>
      <w:topLinePunct/>
      <w:spacing w:before="160" w:after="60"/>
      <w:jc w:val="center"/>
    </w:pPr>
    <w:rPr>
      <w:rFonts w:eastAsia="黑体" w:hAnsi="Monotype Corsiva"/>
      <w:szCs w:val="24"/>
    </w:rPr>
  </w:style>
  <w:style w:type="paragraph" w:customStyle="1" w:styleId="13">
    <w:name w:val="样式1"/>
    <w:basedOn w:val="a"/>
    <w:qFormat/>
    <w:rsid w:val="007B78A1"/>
    <w:pPr>
      <w:adjustRightInd w:val="0"/>
      <w:spacing w:line="420" w:lineRule="auto"/>
      <w:jc w:val="center"/>
      <w:textAlignment w:val="baseline"/>
    </w:pPr>
    <w:rPr>
      <w:rFonts w:ascii="宋体" w:hAnsi="Times New Roman"/>
      <w:kern w:val="0"/>
      <w:sz w:val="24"/>
      <w:szCs w:val="20"/>
    </w:rPr>
  </w:style>
  <w:style w:type="character" w:customStyle="1" w:styleId="BChar">
    <w:name w:val="B Char"/>
    <w:link w:val="B"/>
    <w:qFormat/>
    <w:rsid w:val="007B78A1"/>
    <w:rPr>
      <w:rFonts w:ascii="E-F1" w:eastAsia="黑体"/>
      <w:kern w:val="2"/>
      <w:sz w:val="21"/>
    </w:rPr>
  </w:style>
  <w:style w:type="paragraph" w:customStyle="1" w:styleId="B">
    <w:name w:val="B"/>
    <w:basedOn w:val="a"/>
    <w:link w:val="BChar"/>
    <w:rsid w:val="007B78A1"/>
    <w:pPr>
      <w:tabs>
        <w:tab w:val="center" w:pos="4706"/>
        <w:tab w:val="right" w:pos="9044"/>
      </w:tabs>
      <w:topLinePunct/>
      <w:spacing w:before="160" w:after="60" w:line="312" w:lineRule="exact"/>
      <w:jc w:val="center"/>
    </w:pPr>
    <w:rPr>
      <w:rFonts w:ascii="E-F1" w:eastAsia="黑体"/>
      <w:szCs w:val="20"/>
    </w:rPr>
  </w:style>
  <w:style w:type="character" w:customStyle="1" w:styleId="D3CharChar">
    <w:name w:val="D3 Char Char"/>
    <w:qFormat/>
    <w:rsid w:val="007B78A1"/>
    <w:rPr>
      <w:rFonts w:eastAsia="宋体"/>
      <w:kern w:val="2"/>
      <w:sz w:val="21"/>
      <w:lang w:val="en-US" w:eastAsia="zh-CN"/>
    </w:rPr>
  </w:style>
  <w:style w:type="character" w:customStyle="1" w:styleId="1Char0">
    <w:name w:val="样式 标题 1 + 加粗 Char"/>
    <w:link w:val="14"/>
    <w:qFormat/>
    <w:rsid w:val="007B78A1"/>
    <w:rPr>
      <w:rFonts w:eastAsia="黑体"/>
      <w:b/>
      <w:kern w:val="44"/>
      <w:sz w:val="28"/>
    </w:rPr>
  </w:style>
  <w:style w:type="paragraph" w:customStyle="1" w:styleId="14">
    <w:name w:val="样式 标题 1 + 加粗"/>
    <w:basedOn w:val="1"/>
    <w:link w:val="1Char0"/>
    <w:qFormat/>
    <w:rsid w:val="007B78A1"/>
    <w:pPr>
      <w:numPr>
        <w:numId w:val="0"/>
      </w:numPr>
      <w:spacing w:beforeLines="100" w:afterLines="100" w:line="240" w:lineRule="auto"/>
    </w:pPr>
    <w:rPr>
      <w:rFonts w:eastAsia="黑体"/>
      <w:bCs w:val="0"/>
      <w:sz w:val="28"/>
      <w:szCs w:val="20"/>
    </w:rPr>
  </w:style>
  <w:style w:type="character" w:customStyle="1" w:styleId="zChar">
    <w:name w:val="z Char"/>
    <w:link w:val="z"/>
    <w:qFormat/>
    <w:rsid w:val="007B78A1"/>
    <w:rPr>
      <w:rFonts w:ascii="EU-F1" w:eastAsia="EU-F1"/>
      <w:kern w:val="2"/>
      <w:sz w:val="21"/>
    </w:rPr>
  </w:style>
  <w:style w:type="paragraph" w:customStyle="1" w:styleId="z">
    <w:name w:val="z"/>
    <w:basedOn w:val="a"/>
    <w:link w:val="zChar"/>
    <w:qFormat/>
    <w:rsid w:val="007B78A1"/>
    <w:pPr>
      <w:overflowPunct w:val="0"/>
      <w:spacing w:line="312" w:lineRule="exact"/>
    </w:pPr>
    <w:rPr>
      <w:rFonts w:ascii="EU-F1" w:eastAsia="EU-F1"/>
      <w:szCs w:val="20"/>
    </w:rPr>
  </w:style>
  <w:style w:type="character" w:customStyle="1" w:styleId="Chara">
    <w:name w:val="正文格式 Char"/>
    <w:link w:val="af6"/>
    <w:qFormat/>
    <w:rsid w:val="007B78A1"/>
    <w:rPr>
      <w:rFonts w:ascii="宋体" w:hAnsi="宋体"/>
      <w:kern w:val="2"/>
      <w:sz w:val="21"/>
    </w:rPr>
  </w:style>
  <w:style w:type="paragraph" w:customStyle="1" w:styleId="af6">
    <w:name w:val="正文格式"/>
    <w:basedOn w:val="a"/>
    <w:link w:val="Chara"/>
    <w:qFormat/>
    <w:rsid w:val="007B78A1"/>
    <w:pPr>
      <w:topLinePunct/>
      <w:ind w:firstLineChars="200" w:firstLine="420"/>
    </w:pPr>
    <w:rPr>
      <w:rFonts w:ascii="宋体" w:hAnsi="宋体"/>
      <w:szCs w:val="20"/>
    </w:rPr>
  </w:style>
  <w:style w:type="paragraph" w:customStyle="1" w:styleId="af7">
    <w:name w:val="附录二"/>
    <w:basedOn w:val="a9"/>
    <w:qFormat/>
    <w:rsid w:val="007B78A1"/>
    <w:pPr>
      <w:widowControl/>
      <w:spacing w:after="200" w:line="312" w:lineRule="exact"/>
      <w:jc w:val="left"/>
    </w:pPr>
    <w:rPr>
      <w:rFonts w:ascii="EU-F1" w:eastAsia="黑体" w:hAnsi="Times New Roman"/>
      <w:kern w:val="21"/>
      <w:sz w:val="22"/>
      <w:lang w:eastAsia="en-US"/>
    </w:rPr>
  </w:style>
  <w:style w:type="character" w:customStyle="1" w:styleId="2Char0">
    <w:name w:val="正文文本缩进 2 Char"/>
    <w:basedOn w:val="a0"/>
    <w:link w:val="20"/>
    <w:qFormat/>
    <w:rsid w:val="007B78A1"/>
    <w:rPr>
      <w:rFonts w:ascii="Times New Roman" w:hAnsi="Times New Roman"/>
      <w:kern w:val="2"/>
      <w:sz w:val="21"/>
    </w:rPr>
  </w:style>
  <w:style w:type="paragraph" w:customStyle="1" w:styleId="205052050">
    <w:name w:val="样式 样式 标题 2 + 段前: 0.5 行 段后: 0.5 行 + 首行缩进:  2 字符 段前: 0.5 行 段后: 0..."/>
    <w:basedOn w:val="20505"/>
    <w:qFormat/>
    <w:rsid w:val="007B78A1"/>
  </w:style>
  <w:style w:type="paragraph" w:customStyle="1" w:styleId="20505">
    <w:name w:val="样式 标题 2 + 段前: 0.5 行 段后: 0.5 行"/>
    <w:basedOn w:val="2"/>
    <w:qFormat/>
    <w:rsid w:val="007B78A1"/>
    <w:pPr>
      <w:numPr>
        <w:ilvl w:val="0"/>
        <w:numId w:val="0"/>
      </w:numPr>
      <w:adjustRightInd w:val="0"/>
      <w:spacing w:beforeLines="50" w:afterLines="50" w:line="240" w:lineRule="auto"/>
      <w:ind w:firstLineChars="200" w:firstLine="200"/>
      <w:jc w:val="left"/>
      <w:textAlignment w:val="baseline"/>
    </w:pPr>
    <w:rPr>
      <w:rFonts w:ascii="Times New Roman" w:eastAsia="黑体" w:hAnsi="Times New Roman"/>
      <w:b w:val="0"/>
      <w:bCs w:val="0"/>
      <w:color w:val="auto"/>
      <w:kern w:val="0"/>
      <w:sz w:val="21"/>
      <w:szCs w:val="20"/>
    </w:rPr>
  </w:style>
  <w:style w:type="paragraph" w:customStyle="1" w:styleId="Z0">
    <w:name w:val="Z"/>
    <w:basedOn w:val="a"/>
    <w:rsid w:val="007B78A1"/>
    <w:pPr>
      <w:topLinePunct/>
      <w:ind w:rightChars="100" w:right="100" w:firstLineChars="200" w:firstLine="360"/>
    </w:pPr>
    <w:rPr>
      <w:rFonts w:ascii="Times New Roman" w:hAnsi="宋体"/>
      <w:color w:val="000000"/>
      <w:sz w:val="18"/>
      <w:szCs w:val="20"/>
    </w:rPr>
  </w:style>
  <w:style w:type="paragraph" w:customStyle="1" w:styleId="CharCharCharChar">
    <w:name w:val="Char Char Char Char"/>
    <w:basedOn w:val="a"/>
    <w:qFormat/>
    <w:rsid w:val="007B78A1"/>
    <w:rPr>
      <w:rFonts w:ascii="Times New Roman" w:hAnsi="Times New Roman"/>
      <w:szCs w:val="20"/>
    </w:rPr>
  </w:style>
  <w:style w:type="paragraph" w:customStyle="1" w:styleId="ParaCharCharCharChar">
    <w:name w:val="默认段落字体 Para Char Char Char Char"/>
    <w:basedOn w:val="a"/>
    <w:qFormat/>
    <w:rsid w:val="007B78A1"/>
    <w:rPr>
      <w:rFonts w:ascii="Times New Roman" w:hAnsi="Times New Roman"/>
      <w:szCs w:val="20"/>
    </w:rPr>
  </w:style>
  <w:style w:type="character" w:customStyle="1" w:styleId="Char6">
    <w:name w:val="日期 Char"/>
    <w:basedOn w:val="a0"/>
    <w:link w:val="aa"/>
    <w:rsid w:val="007B78A1"/>
    <w:rPr>
      <w:rFonts w:ascii="Arial" w:hAnsi="Arial"/>
      <w:kern w:val="2"/>
      <w:sz w:val="21"/>
    </w:rPr>
  </w:style>
  <w:style w:type="paragraph" w:customStyle="1" w:styleId="Charb">
    <w:name w:val="Char"/>
    <w:basedOn w:val="a"/>
    <w:qFormat/>
    <w:rsid w:val="007B78A1"/>
    <w:rPr>
      <w:rFonts w:ascii="Times New Roman" w:hAnsi="Times New Roman"/>
      <w:szCs w:val="20"/>
    </w:rPr>
  </w:style>
  <w:style w:type="paragraph" w:customStyle="1" w:styleId="D3">
    <w:name w:val="D3"/>
    <w:basedOn w:val="ParaCharCharCharChar"/>
    <w:rsid w:val="007B78A1"/>
    <w:pPr>
      <w:topLinePunct/>
      <w:spacing w:line="312" w:lineRule="exact"/>
    </w:pPr>
  </w:style>
  <w:style w:type="paragraph" w:customStyle="1" w:styleId="120101">
    <w:name w:val="样式 目录 1 + 首行缩进:  2 字符 段前: 0.1 行 段后: 0.1 行"/>
    <w:basedOn w:val="10"/>
    <w:qFormat/>
    <w:rsid w:val="007B78A1"/>
    <w:pPr>
      <w:tabs>
        <w:tab w:val="right" w:leader="dot" w:pos="9060"/>
      </w:tabs>
      <w:snapToGrid w:val="0"/>
      <w:spacing w:beforeLines="10" w:afterLines="10" w:line="288" w:lineRule="auto"/>
      <w:ind w:firstLineChars="200" w:firstLine="422"/>
    </w:pPr>
    <w:rPr>
      <w:rFonts w:ascii="Times New Roman" w:hAnsi="Times New Roman"/>
      <w:b/>
      <w:szCs w:val="20"/>
    </w:rPr>
  </w:style>
  <w:style w:type="character" w:customStyle="1" w:styleId="Char4">
    <w:name w:val="正文文本缩进 Char"/>
    <w:basedOn w:val="a0"/>
    <w:link w:val="a8"/>
    <w:qFormat/>
    <w:rsid w:val="007B78A1"/>
    <w:rPr>
      <w:rFonts w:ascii="Times New Roman" w:hAnsi="Times New Roman"/>
      <w:sz w:val="24"/>
    </w:rPr>
  </w:style>
  <w:style w:type="paragraph" w:customStyle="1" w:styleId="r">
    <w:name w:val="r"/>
    <w:basedOn w:val="a"/>
    <w:qFormat/>
    <w:rsid w:val="007B78A1"/>
    <w:pPr>
      <w:widowControl/>
      <w:snapToGrid w:val="0"/>
      <w:spacing w:before="60" w:after="60"/>
      <w:jc w:val="center"/>
    </w:pPr>
    <w:rPr>
      <w:rFonts w:ascii="Times New Roman" w:hAnsi="Times New Roman"/>
      <w:sz w:val="18"/>
      <w:szCs w:val="20"/>
    </w:rPr>
  </w:style>
  <w:style w:type="paragraph" w:customStyle="1" w:styleId="1211">
    <w:name w:val="样式 标题 1 + 首行缩进:  2 字符 段前: 1 行 段后: 1 行"/>
    <w:basedOn w:val="1"/>
    <w:rsid w:val="007B78A1"/>
    <w:pPr>
      <w:numPr>
        <w:numId w:val="0"/>
      </w:numPr>
      <w:spacing w:beforeLines="100" w:afterLines="100" w:line="240" w:lineRule="auto"/>
    </w:pPr>
    <w:rPr>
      <w:rFonts w:ascii="Times New Roman" w:eastAsia="黑体" w:hAnsi="Times New Roman"/>
      <w:b w:val="0"/>
      <w:bCs w:val="0"/>
      <w:sz w:val="28"/>
      <w:szCs w:val="20"/>
    </w:rPr>
  </w:style>
  <w:style w:type="paragraph" w:customStyle="1" w:styleId="15">
    <w:name w:val="1"/>
    <w:basedOn w:val="a"/>
    <w:qFormat/>
    <w:rsid w:val="007B78A1"/>
    <w:rPr>
      <w:rFonts w:ascii="Times New Roman" w:hAnsi="Times New Roman"/>
      <w:szCs w:val="20"/>
    </w:rPr>
  </w:style>
  <w:style w:type="paragraph" w:customStyle="1" w:styleId="af8">
    <w:name w:val="注标题"/>
    <w:basedOn w:val="a"/>
    <w:rsid w:val="007B78A1"/>
    <w:pPr>
      <w:topLinePunct/>
    </w:pPr>
    <w:rPr>
      <w:rFonts w:ascii="Times New Roman" w:hAnsi="Times New Roman"/>
      <w:sz w:val="18"/>
      <w:szCs w:val="20"/>
    </w:rPr>
  </w:style>
  <w:style w:type="character" w:customStyle="1" w:styleId="3Char0">
    <w:name w:val="正文文本缩进 3 Char"/>
    <w:basedOn w:val="a0"/>
    <w:link w:val="31"/>
    <w:qFormat/>
    <w:rsid w:val="007B78A1"/>
    <w:rPr>
      <w:rFonts w:ascii="Times New Roman" w:hAnsi="Times New Roman"/>
      <w:kern w:val="2"/>
      <w:sz w:val="24"/>
    </w:rPr>
  </w:style>
  <w:style w:type="paragraph" w:customStyle="1" w:styleId="2z">
    <w:name w:val="2z"/>
    <w:basedOn w:val="af7"/>
    <w:rsid w:val="007B78A1"/>
    <w:pPr>
      <w:spacing w:line="480" w:lineRule="auto"/>
    </w:pPr>
    <w:rPr>
      <w:sz w:val="21"/>
      <w:lang w:eastAsia="zh-CN"/>
    </w:rPr>
  </w:style>
  <w:style w:type="paragraph" w:customStyle="1" w:styleId="b0">
    <w:name w:val="b"/>
    <w:basedOn w:val="af5"/>
    <w:rsid w:val="007B78A1"/>
    <w:pPr>
      <w:tabs>
        <w:tab w:val="center" w:pos="4706"/>
        <w:tab w:val="right" w:pos="9044"/>
      </w:tabs>
      <w:topLinePunct w:val="0"/>
      <w:spacing w:line="312" w:lineRule="exact"/>
    </w:pPr>
    <w:rPr>
      <w:rFonts w:ascii="Arial" w:hAnsi="Arial"/>
      <w:szCs w:val="20"/>
    </w:rPr>
  </w:style>
  <w:style w:type="paragraph" w:customStyle="1" w:styleId="3z">
    <w:name w:val="3z"/>
    <w:basedOn w:val="af7"/>
    <w:rsid w:val="007B78A1"/>
    <w:rPr>
      <w:kern w:val="2"/>
      <w:sz w:val="21"/>
      <w:lang w:eastAsia="zh-CN"/>
    </w:rPr>
  </w:style>
  <w:style w:type="paragraph" w:customStyle="1" w:styleId="CharCharChar1CharCharCharChar">
    <w:name w:val="Char Char Char1 Char Char Char Char"/>
    <w:basedOn w:val="a"/>
    <w:rsid w:val="007B78A1"/>
    <w:rPr>
      <w:rFonts w:ascii="Times New Roman" w:hAnsi="Times New Roman"/>
      <w:szCs w:val="20"/>
    </w:rPr>
  </w:style>
  <w:style w:type="paragraph" w:customStyle="1" w:styleId="af9">
    <w:name w:val="章标题"/>
    <w:next w:val="a"/>
    <w:rsid w:val="007B78A1"/>
    <w:pPr>
      <w:spacing w:beforeLines="100" w:afterLines="100"/>
      <w:jc w:val="both"/>
      <w:outlineLvl w:val="1"/>
    </w:pPr>
    <w:rPr>
      <w:rFonts w:ascii="黑体" w:eastAsia="黑体" w:hAnsi="Times New Roman"/>
      <w:sz w:val="21"/>
    </w:rPr>
  </w:style>
  <w:style w:type="paragraph" w:customStyle="1" w:styleId="afa">
    <w:name w:val="一级条标题"/>
    <w:next w:val="a"/>
    <w:rsid w:val="007B78A1"/>
    <w:pPr>
      <w:spacing w:beforeLines="50" w:afterLines="50"/>
      <w:outlineLvl w:val="2"/>
    </w:pPr>
    <w:rPr>
      <w:rFonts w:ascii="黑体" w:eastAsia="黑体" w:hAnsi="Times New Roman"/>
      <w:sz w:val="21"/>
      <w:szCs w:val="21"/>
    </w:rPr>
  </w:style>
  <w:style w:type="paragraph" w:customStyle="1" w:styleId="afb">
    <w:name w:val="二级条标题"/>
    <w:basedOn w:val="afa"/>
    <w:next w:val="a"/>
    <w:rsid w:val="007B78A1"/>
    <w:pPr>
      <w:spacing w:before="50" w:after="50"/>
      <w:outlineLvl w:val="3"/>
    </w:pPr>
  </w:style>
  <w:style w:type="paragraph" w:customStyle="1" w:styleId="afc">
    <w:name w:val="段"/>
    <w:link w:val="Charc"/>
    <w:qFormat/>
    <w:rsid w:val="007B78A1"/>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c">
    <w:name w:val="段 Char"/>
    <w:link w:val="afc"/>
    <w:qFormat/>
    <w:rsid w:val="007B78A1"/>
    <w:rPr>
      <w:rFonts w:ascii="宋体" w:hAnsi="Times New Roman"/>
      <w:sz w:val="21"/>
    </w:rPr>
  </w:style>
  <w:style w:type="character" w:customStyle="1" w:styleId="Chard">
    <w:name w:val="表头 Char"/>
    <w:rsid w:val="007B78A1"/>
    <w:rPr>
      <w:rFonts w:ascii="EU-F1" w:eastAsia="黑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28</Pages>
  <Words>2503</Words>
  <Characters>14270</Characters>
  <Application>Microsoft Office Word</Application>
  <DocSecurity>0</DocSecurity>
  <Lines>118</Lines>
  <Paragraphs>33</Paragraphs>
  <ScaleCrop>false</ScaleCrop>
  <Company>China</Company>
  <LinksUpToDate>false</LinksUpToDate>
  <CharactersWithSpaces>16740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冯立丰</cp:lastModifiedBy>
  <cp:revision>35</cp:revision>
  <cp:lastPrinted>2015-04-03T06:35:00Z</cp:lastPrinted>
  <dcterms:created xsi:type="dcterms:W3CDTF">2018-03-23T09:28:00Z</dcterms:created>
  <dcterms:modified xsi:type="dcterms:W3CDTF">2022-11-17T08:15:00Z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版本">
    <vt:lpwstr> </vt:lpwstr>
  </property>
  <property fmtid="{D5CDD505-2E9C-101B-9397-08002B2CF9AE}" pid="3" name="KSOProductBuildVer">
    <vt:lpwstr>2052-10.1.0.6876</vt:lpwstr>
  </property>
</Properties>
</file>